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C8" w:rsidRDefault="001B16C8" w:rsidP="000A7194">
      <w:pPr>
        <w:rPr>
          <w:rFonts w:ascii="Arial" w:hAnsi="Arial" w:cs="Arial"/>
          <w:b/>
          <w:bCs/>
          <w:color w:val="E46C0A"/>
          <w:sz w:val="28"/>
          <w:szCs w:val="28"/>
        </w:rPr>
      </w:pPr>
      <w:r>
        <w:rPr>
          <w:rFonts w:ascii="Arial" w:hAnsi="Arial" w:cs="Arial"/>
          <w:b/>
          <w:bCs/>
          <w:color w:val="E46C0A"/>
          <w:sz w:val="28"/>
          <w:szCs w:val="28"/>
        </w:rPr>
        <w:t>Discrimination</w:t>
      </w:r>
      <w:r>
        <w:rPr>
          <w:rFonts w:ascii="Arial" w:hAnsi="Arial" w:cs="Arial"/>
          <w:b/>
          <w:bCs/>
          <w:color w:val="E46C0A"/>
          <w:sz w:val="28"/>
          <w:szCs w:val="28"/>
        </w:rPr>
        <w:t xml:space="preserve"> law</w:t>
      </w:r>
    </w:p>
    <w:p w:rsidR="000A7194" w:rsidRPr="000A7194" w:rsidRDefault="000A7194" w:rsidP="000A7194">
      <w:pPr>
        <w:rPr>
          <w:rFonts w:ascii="Arial" w:hAnsi="Arial" w:cs="Arial"/>
        </w:rPr>
      </w:pPr>
      <w:r w:rsidRPr="000A7194">
        <w:rPr>
          <w:rFonts w:ascii="Arial" w:hAnsi="Arial" w:cs="Arial"/>
        </w:rPr>
        <w:t>People who are subject to discrimination have a number of options available to them, including:</w:t>
      </w:r>
    </w:p>
    <w:p w:rsidR="000A7194" w:rsidRPr="000A7194" w:rsidRDefault="000A7194" w:rsidP="000A71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A7194">
        <w:rPr>
          <w:rFonts w:ascii="Arial" w:hAnsi="Arial" w:cs="Arial"/>
        </w:rPr>
        <w:t>Complaints to the Australian Human Rights Commission (</w:t>
      </w:r>
      <w:proofErr w:type="spellStart"/>
      <w:r w:rsidRPr="000A7194">
        <w:rPr>
          <w:rFonts w:ascii="Arial" w:hAnsi="Arial" w:cs="Arial"/>
          <w:b/>
          <w:bCs/>
        </w:rPr>
        <w:t>AHRC</w:t>
      </w:r>
      <w:proofErr w:type="spellEnd"/>
      <w:r w:rsidRPr="000A7194">
        <w:rPr>
          <w:rFonts w:ascii="Arial" w:hAnsi="Arial" w:cs="Arial"/>
        </w:rPr>
        <w:t>), an independent Commonwealth statutory organisation with responsibility for administering five federal laws</w:t>
      </w:r>
      <w:r w:rsidRPr="000A7194">
        <w:rPr>
          <w:rFonts w:ascii="Arial" w:hAnsi="Arial" w:cs="Arial"/>
          <w:i/>
          <w:iCs/>
        </w:rPr>
        <w:t xml:space="preserve">. </w:t>
      </w:r>
    </w:p>
    <w:p w:rsidR="000A7194" w:rsidRPr="000A7194" w:rsidRDefault="000A7194" w:rsidP="000A71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A7194">
        <w:rPr>
          <w:rFonts w:ascii="Arial" w:hAnsi="Arial" w:cs="Arial"/>
        </w:rPr>
        <w:t>Complaints to the Anti-Discrimination Commission Queensland (</w:t>
      </w:r>
      <w:proofErr w:type="spellStart"/>
      <w:r w:rsidRPr="000A7194">
        <w:rPr>
          <w:rFonts w:ascii="Arial" w:hAnsi="Arial" w:cs="Arial"/>
          <w:b/>
          <w:bCs/>
        </w:rPr>
        <w:t>ADCQ</w:t>
      </w:r>
      <w:proofErr w:type="spellEnd"/>
      <w:r w:rsidRPr="000A7194">
        <w:rPr>
          <w:rFonts w:ascii="Arial" w:hAnsi="Arial" w:cs="Arial"/>
        </w:rPr>
        <w:t xml:space="preserve">), an independent statutory authority which administers the </w:t>
      </w:r>
      <w:r w:rsidRPr="000A7194">
        <w:rPr>
          <w:rFonts w:ascii="Arial" w:hAnsi="Arial" w:cs="Arial"/>
          <w:i/>
          <w:iCs/>
        </w:rPr>
        <w:t xml:space="preserve">Anti-Discrimination Act 1991 </w:t>
      </w:r>
      <w:r w:rsidRPr="000A7194">
        <w:rPr>
          <w:rFonts w:ascii="Arial" w:hAnsi="Arial" w:cs="Arial"/>
        </w:rPr>
        <w:t>and has offices in Brisbane, Rockhampton, Townsville and Cairns.</w:t>
      </w:r>
    </w:p>
    <w:p w:rsidR="000A7194" w:rsidRPr="000A7194" w:rsidRDefault="000A7194" w:rsidP="000A71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A7194">
        <w:rPr>
          <w:rFonts w:ascii="Arial" w:hAnsi="Arial" w:cs="Arial"/>
        </w:rPr>
        <w:t xml:space="preserve">Complaints to the Fair Work Ombudsman, who can help people who believe they are being discriminated against at work. The discriminatory adverse action provisions of the </w:t>
      </w:r>
      <w:r w:rsidRPr="000A7194">
        <w:rPr>
          <w:rFonts w:ascii="Arial" w:hAnsi="Arial" w:cs="Arial"/>
          <w:i/>
          <w:iCs/>
        </w:rPr>
        <w:t xml:space="preserve">Fair Work Act 2009 </w:t>
      </w:r>
      <w:r w:rsidRPr="000A7194">
        <w:rPr>
          <w:rFonts w:ascii="Arial" w:hAnsi="Arial" w:cs="Arial"/>
        </w:rPr>
        <w:t>are extremely broad in scope, not differentiating between direct or indirect, inadvertent or deliberate discrimination.</w:t>
      </w:r>
    </w:p>
    <w:p w:rsidR="000A7194" w:rsidRPr="000A7194" w:rsidRDefault="000A7194" w:rsidP="000A7194">
      <w:pPr>
        <w:rPr>
          <w:rFonts w:ascii="Arial" w:hAnsi="Arial" w:cs="Arial"/>
        </w:rPr>
      </w:pPr>
      <w:r w:rsidRPr="000A7194">
        <w:rPr>
          <w:rFonts w:ascii="Arial" w:hAnsi="Arial" w:cs="Arial"/>
        </w:rPr>
        <w:t xml:space="preserve">Given the complexity of the system, and the number of Queenslanders who face discrimination, it is surprising that it makes up such a small percentage of Queensland CLCs’ work. In 2012-13, ‘discrimination’ accounted for only 0.52% of information activities (209), 0.6% of advices (344), and 1.63% of casework (125). The </w:t>
      </w:r>
      <w:proofErr w:type="spellStart"/>
      <w:r w:rsidRPr="000A7194">
        <w:rPr>
          <w:rFonts w:ascii="Arial" w:hAnsi="Arial" w:cs="Arial"/>
        </w:rPr>
        <w:t>ADCQ</w:t>
      </w:r>
      <w:proofErr w:type="spellEnd"/>
      <w:r w:rsidRPr="000A7194">
        <w:rPr>
          <w:rFonts w:ascii="Arial" w:hAnsi="Arial" w:cs="Arial"/>
        </w:rPr>
        <w:t xml:space="preserve"> accepted 396 complaints in 2011-12, while the </w:t>
      </w:r>
      <w:proofErr w:type="spellStart"/>
      <w:r w:rsidRPr="000A7194">
        <w:rPr>
          <w:rFonts w:ascii="Arial" w:hAnsi="Arial" w:cs="Arial"/>
        </w:rPr>
        <w:t>AHRC</w:t>
      </w:r>
      <w:proofErr w:type="spellEnd"/>
      <w:r w:rsidRPr="000A7194">
        <w:rPr>
          <w:rFonts w:ascii="Arial" w:hAnsi="Arial" w:cs="Arial"/>
        </w:rPr>
        <w:t xml:space="preserve"> received 440 complaints from Queensland (of a total of 2,610).</w:t>
      </w:r>
    </w:p>
    <w:p w:rsidR="000A7194" w:rsidRPr="000A7194" w:rsidRDefault="000A7194" w:rsidP="000A7194">
      <w:pPr>
        <w:rPr>
          <w:rFonts w:ascii="Arial" w:hAnsi="Arial" w:cs="Arial"/>
        </w:rPr>
      </w:pPr>
      <w:r w:rsidRPr="000A7194">
        <w:rPr>
          <w:rFonts w:ascii="Arial" w:hAnsi="Arial" w:cs="Arial"/>
        </w:rPr>
        <w:t xml:space="preserve">Specialist </w:t>
      </w:r>
      <w:proofErr w:type="spellStart"/>
      <w:r w:rsidRPr="000A7194">
        <w:rPr>
          <w:rFonts w:ascii="Arial" w:hAnsi="Arial" w:cs="Arial"/>
        </w:rPr>
        <w:t>CLSP</w:t>
      </w:r>
      <w:proofErr w:type="spellEnd"/>
      <w:r w:rsidRPr="000A7194">
        <w:rPr>
          <w:rFonts w:ascii="Arial" w:hAnsi="Arial" w:cs="Arial"/>
        </w:rPr>
        <w:t xml:space="preserve"> funding is provided to Welfare Rights Centre and Cairns CLC (approximately $77,000 each) to provide disability discrimination legal services, and these two centres provide 50% of advices and 39% of casework (noting that </w:t>
      </w:r>
      <w:proofErr w:type="spellStart"/>
      <w:r w:rsidRPr="000A7194">
        <w:rPr>
          <w:rFonts w:ascii="Arial" w:hAnsi="Arial" w:cs="Arial"/>
        </w:rPr>
        <w:t>QPILCH</w:t>
      </w:r>
      <w:proofErr w:type="spellEnd"/>
      <w:r w:rsidRPr="000A7194">
        <w:rPr>
          <w:rFonts w:ascii="Arial" w:hAnsi="Arial" w:cs="Arial"/>
        </w:rPr>
        <w:t xml:space="preserve"> accounts for 36% of Queensland’s casework).</w:t>
      </w:r>
    </w:p>
    <w:p w:rsidR="000A7194" w:rsidRPr="000A7194" w:rsidRDefault="000A7194" w:rsidP="000A7194">
      <w:pPr>
        <w:rPr>
          <w:rFonts w:ascii="Arial" w:hAnsi="Arial" w:cs="Arial"/>
        </w:rPr>
      </w:pPr>
      <w:r w:rsidRPr="000A7194">
        <w:rPr>
          <w:rFonts w:ascii="Arial" w:hAnsi="Arial" w:cs="Arial"/>
        </w:rPr>
        <w:t xml:space="preserve">Meetings with the </w:t>
      </w:r>
      <w:proofErr w:type="spellStart"/>
      <w:r w:rsidRPr="000A7194">
        <w:rPr>
          <w:rFonts w:ascii="Arial" w:hAnsi="Arial" w:cs="Arial"/>
        </w:rPr>
        <w:t>ADCQ</w:t>
      </w:r>
      <w:proofErr w:type="spellEnd"/>
      <w:r w:rsidRPr="000A7194">
        <w:rPr>
          <w:rFonts w:ascii="Arial" w:hAnsi="Arial" w:cs="Arial"/>
        </w:rPr>
        <w:t xml:space="preserve"> and </w:t>
      </w:r>
      <w:proofErr w:type="spellStart"/>
      <w:r w:rsidRPr="000A7194">
        <w:rPr>
          <w:rFonts w:ascii="Arial" w:hAnsi="Arial" w:cs="Arial"/>
        </w:rPr>
        <w:t>AHRC</w:t>
      </w:r>
      <w:proofErr w:type="spellEnd"/>
      <w:r w:rsidRPr="000A7194">
        <w:rPr>
          <w:rFonts w:ascii="Arial" w:hAnsi="Arial" w:cs="Arial"/>
        </w:rPr>
        <w:t xml:space="preserve"> in October 2013 suggest that CLCs could most add value in the following areas:</w:t>
      </w:r>
    </w:p>
    <w:p w:rsidR="000A7194" w:rsidRPr="000A7194" w:rsidRDefault="000A7194" w:rsidP="000A71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A7194">
        <w:rPr>
          <w:rFonts w:ascii="Arial" w:hAnsi="Arial" w:cs="Arial"/>
        </w:rPr>
        <w:t>assisting clients to draft complaints (</w:t>
      </w:r>
      <w:proofErr w:type="spellStart"/>
      <w:r w:rsidRPr="000A7194">
        <w:rPr>
          <w:rFonts w:ascii="Arial" w:hAnsi="Arial" w:cs="Arial"/>
        </w:rPr>
        <w:t>ADCQ</w:t>
      </w:r>
      <w:proofErr w:type="spellEnd"/>
      <w:r w:rsidRPr="000A7194">
        <w:rPr>
          <w:rFonts w:ascii="Arial" w:hAnsi="Arial" w:cs="Arial"/>
        </w:rPr>
        <w:t>);</w:t>
      </w:r>
    </w:p>
    <w:p w:rsidR="000A7194" w:rsidRPr="000A7194" w:rsidRDefault="000A7194" w:rsidP="000A71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A7194">
        <w:rPr>
          <w:rFonts w:ascii="Arial" w:hAnsi="Arial" w:cs="Arial"/>
        </w:rPr>
        <w:t>representing clients at conciliation (</w:t>
      </w:r>
      <w:proofErr w:type="spellStart"/>
      <w:r w:rsidRPr="000A7194">
        <w:rPr>
          <w:rFonts w:ascii="Arial" w:hAnsi="Arial" w:cs="Arial"/>
        </w:rPr>
        <w:t>AHRC</w:t>
      </w:r>
      <w:proofErr w:type="spellEnd"/>
      <w:r w:rsidRPr="000A7194">
        <w:rPr>
          <w:rFonts w:ascii="Arial" w:hAnsi="Arial" w:cs="Arial"/>
        </w:rPr>
        <w:t>);</w:t>
      </w:r>
    </w:p>
    <w:p w:rsidR="000A7194" w:rsidRPr="000A7194" w:rsidRDefault="000A7194" w:rsidP="000A71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A7194">
        <w:rPr>
          <w:rFonts w:ascii="Arial" w:hAnsi="Arial" w:cs="Arial"/>
        </w:rPr>
        <w:t>providing feedback to clients on offers of settlement (</w:t>
      </w:r>
      <w:proofErr w:type="spellStart"/>
      <w:r w:rsidRPr="000A7194">
        <w:rPr>
          <w:rFonts w:ascii="Arial" w:hAnsi="Arial" w:cs="Arial"/>
        </w:rPr>
        <w:t>ADCQ</w:t>
      </w:r>
      <w:proofErr w:type="spellEnd"/>
      <w:r w:rsidRPr="000A7194">
        <w:rPr>
          <w:rFonts w:ascii="Arial" w:hAnsi="Arial" w:cs="Arial"/>
        </w:rPr>
        <w:t>); and</w:t>
      </w:r>
    </w:p>
    <w:p w:rsidR="000A7194" w:rsidRPr="000A7194" w:rsidRDefault="000A7194" w:rsidP="000A71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0A7194">
        <w:rPr>
          <w:rFonts w:ascii="Arial" w:hAnsi="Arial" w:cs="Arial"/>
        </w:rPr>
        <w:t>representing</w:t>
      </w:r>
      <w:proofErr w:type="gramEnd"/>
      <w:r w:rsidRPr="000A7194">
        <w:rPr>
          <w:rFonts w:ascii="Arial" w:hAnsi="Arial" w:cs="Arial"/>
        </w:rPr>
        <w:t xml:space="preserve"> clients before </w:t>
      </w:r>
      <w:proofErr w:type="spellStart"/>
      <w:r w:rsidRPr="000A7194">
        <w:rPr>
          <w:rFonts w:ascii="Arial" w:hAnsi="Arial" w:cs="Arial"/>
        </w:rPr>
        <w:t>QCAT</w:t>
      </w:r>
      <w:proofErr w:type="spellEnd"/>
      <w:r w:rsidRPr="000A7194">
        <w:rPr>
          <w:rFonts w:ascii="Arial" w:hAnsi="Arial" w:cs="Arial"/>
        </w:rPr>
        <w:t xml:space="preserve"> (in 2012-13, of the 372 matters conciliated, 86 were not settled and referred to </w:t>
      </w:r>
      <w:proofErr w:type="spellStart"/>
      <w:r w:rsidRPr="000A7194">
        <w:rPr>
          <w:rFonts w:ascii="Arial" w:hAnsi="Arial" w:cs="Arial"/>
        </w:rPr>
        <w:t>QCAT</w:t>
      </w:r>
      <w:proofErr w:type="spellEnd"/>
      <w:r w:rsidRPr="000A7194">
        <w:rPr>
          <w:rFonts w:ascii="Arial" w:hAnsi="Arial" w:cs="Arial"/>
        </w:rPr>
        <w:t>).</w:t>
      </w:r>
    </w:p>
    <w:p w:rsidR="000A7194" w:rsidRPr="000A7194" w:rsidRDefault="000A7194" w:rsidP="000A7194">
      <w:pPr>
        <w:rPr>
          <w:rFonts w:ascii="Arial" w:hAnsi="Arial" w:cs="Arial"/>
        </w:rPr>
      </w:pPr>
      <w:r w:rsidRPr="000A7194">
        <w:rPr>
          <w:rFonts w:ascii="Arial" w:hAnsi="Arial" w:cs="Arial"/>
        </w:rPr>
        <w:t xml:space="preserve">A meeting of QAILS, Caxton, </w:t>
      </w:r>
      <w:proofErr w:type="spellStart"/>
      <w:r w:rsidRPr="000A7194">
        <w:rPr>
          <w:rFonts w:ascii="Arial" w:hAnsi="Arial" w:cs="Arial"/>
        </w:rPr>
        <w:t>QPILCH</w:t>
      </w:r>
      <w:proofErr w:type="spellEnd"/>
      <w:r w:rsidRPr="000A7194">
        <w:rPr>
          <w:rFonts w:ascii="Arial" w:hAnsi="Arial" w:cs="Arial"/>
        </w:rPr>
        <w:t xml:space="preserve">, QAI and </w:t>
      </w:r>
      <w:proofErr w:type="spellStart"/>
      <w:r w:rsidRPr="000A7194">
        <w:rPr>
          <w:rFonts w:ascii="Arial" w:hAnsi="Arial" w:cs="Arial"/>
        </w:rPr>
        <w:t>WRC</w:t>
      </w:r>
      <w:proofErr w:type="spellEnd"/>
      <w:r w:rsidRPr="000A7194">
        <w:rPr>
          <w:rFonts w:ascii="Arial" w:hAnsi="Arial" w:cs="Arial"/>
        </w:rPr>
        <w:t xml:space="preserve"> on 12 November 2013 suggested the following actions:</w:t>
      </w:r>
    </w:p>
    <w:tbl>
      <w:tblPr>
        <w:tblStyle w:val="MediumShading1-Accent6"/>
        <w:tblW w:w="0" w:type="auto"/>
        <w:tblLook w:val="04A0" w:firstRow="1" w:lastRow="0" w:firstColumn="1" w:lastColumn="0" w:noHBand="0" w:noVBand="1"/>
      </w:tblPr>
      <w:tblGrid>
        <w:gridCol w:w="5244"/>
        <w:gridCol w:w="955"/>
        <w:gridCol w:w="1709"/>
        <w:gridCol w:w="1334"/>
      </w:tblGrid>
      <w:tr w:rsidR="000A7194" w:rsidRPr="000A7194" w:rsidTr="001B1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A7194" w:rsidRPr="000A7194" w:rsidRDefault="000A7194" w:rsidP="001B16C8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0A7194">
              <w:rPr>
                <w:rFonts w:ascii="Arial" w:hAnsi="Arial" w:cs="Arial"/>
                <w:sz w:val="16"/>
              </w:rPr>
              <w:t>Action</w:t>
            </w:r>
          </w:p>
        </w:tc>
        <w:tc>
          <w:tcPr>
            <w:tcW w:w="827" w:type="dxa"/>
          </w:tcPr>
          <w:p w:rsidR="000A7194" w:rsidRPr="000A7194" w:rsidRDefault="000A7194" w:rsidP="001B16C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0A7194">
              <w:rPr>
                <w:rFonts w:ascii="Arial" w:hAnsi="Arial" w:cs="Arial"/>
                <w:sz w:val="16"/>
              </w:rPr>
              <w:t>Time frame</w:t>
            </w:r>
          </w:p>
        </w:tc>
        <w:tc>
          <w:tcPr>
            <w:tcW w:w="1720" w:type="dxa"/>
          </w:tcPr>
          <w:p w:rsidR="000A7194" w:rsidRPr="000A7194" w:rsidRDefault="000A7194" w:rsidP="001B16C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0A7194">
              <w:rPr>
                <w:rFonts w:ascii="Arial" w:hAnsi="Arial" w:cs="Arial"/>
                <w:sz w:val="16"/>
              </w:rPr>
              <w:t>Responsibility</w:t>
            </w:r>
          </w:p>
        </w:tc>
        <w:tc>
          <w:tcPr>
            <w:tcW w:w="1342" w:type="dxa"/>
          </w:tcPr>
          <w:p w:rsidR="000A7194" w:rsidRPr="000A7194" w:rsidRDefault="000A7194" w:rsidP="001B16C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0A7194">
              <w:rPr>
                <w:rFonts w:ascii="Arial" w:hAnsi="Arial" w:cs="Arial"/>
                <w:sz w:val="16"/>
              </w:rPr>
              <w:t>Resources</w:t>
            </w:r>
          </w:p>
        </w:tc>
      </w:tr>
      <w:tr w:rsidR="000A7194" w:rsidRPr="000A7194" w:rsidTr="001B1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A7194" w:rsidRPr="001B16C8" w:rsidRDefault="000A7194" w:rsidP="001B16C8">
            <w:pPr>
              <w:rPr>
                <w:rFonts w:ascii="Arial" w:hAnsi="Arial" w:cs="Arial"/>
                <w:b w:val="0"/>
                <w:sz w:val="16"/>
              </w:rPr>
            </w:pPr>
            <w:r w:rsidRPr="001B16C8">
              <w:rPr>
                <w:rFonts w:ascii="Arial" w:hAnsi="Arial" w:cs="Arial"/>
                <w:b w:val="0"/>
                <w:sz w:val="16"/>
              </w:rPr>
              <w:t>Meet with Legal Aid Queensland to understand their discrimination law practice, and to develop complementary priority areas</w:t>
            </w:r>
          </w:p>
        </w:tc>
        <w:tc>
          <w:tcPr>
            <w:tcW w:w="827" w:type="dxa"/>
          </w:tcPr>
          <w:p w:rsidR="000A7194" w:rsidRPr="000A7194" w:rsidRDefault="000A7194" w:rsidP="001B16C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November 2013</w:t>
            </w:r>
          </w:p>
        </w:tc>
        <w:tc>
          <w:tcPr>
            <w:tcW w:w="1720" w:type="dxa"/>
          </w:tcPr>
          <w:p w:rsidR="000A7194" w:rsidRPr="001B16C8" w:rsidRDefault="001B16C8" w:rsidP="001B16C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</w:rPr>
            </w:pPr>
            <w:r w:rsidRPr="001B16C8">
              <w:rPr>
                <w:rFonts w:ascii="Arial" w:hAnsi="Arial" w:cs="Arial"/>
                <w:b/>
                <w:sz w:val="16"/>
              </w:rPr>
              <w:t>QAILS</w:t>
            </w:r>
          </w:p>
        </w:tc>
        <w:tc>
          <w:tcPr>
            <w:tcW w:w="1342" w:type="dxa"/>
          </w:tcPr>
          <w:p w:rsidR="000A7194" w:rsidRPr="000A7194" w:rsidRDefault="000A7194" w:rsidP="001B16C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0A7194" w:rsidRPr="000A7194" w:rsidTr="001B16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A7194" w:rsidRPr="001B16C8" w:rsidRDefault="000A7194" w:rsidP="001B16C8">
            <w:pPr>
              <w:rPr>
                <w:rFonts w:ascii="Arial" w:hAnsi="Arial" w:cs="Arial"/>
                <w:b w:val="0"/>
                <w:sz w:val="16"/>
              </w:rPr>
            </w:pPr>
            <w:r w:rsidRPr="001B16C8">
              <w:rPr>
                <w:rFonts w:ascii="Arial" w:hAnsi="Arial" w:cs="Arial"/>
                <w:b w:val="0"/>
                <w:sz w:val="16"/>
              </w:rPr>
              <w:t xml:space="preserve">Determine which CLCs are prepared to assist clients with preparing discrimination complaints; provide referral list to </w:t>
            </w:r>
            <w:proofErr w:type="spellStart"/>
            <w:r w:rsidRPr="001B16C8">
              <w:rPr>
                <w:rFonts w:ascii="Arial" w:hAnsi="Arial" w:cs="Arial"/>
                <w:b w:val="0"/>
                <w:sz w:val="16"/>
              </w:rPr>
              <w:t>ADCQ</w:t>
            </w:r>
            <w:proofErr w:type="spellEnd"/>
            <w:r w:rsidRPr="001B16C8">
              <w:rPr>
                <w:rFonts w:ascii="Arial" w:hAnsi="Arial" w:cs="Arial"/>
                <w:b w:val="0"/>
                <w:sz w:val="16"/>
              </w:rPr>
              <w:t xml:space="preserve"> and </w:t>
            </w:r>
            <w:proofErr w:type="spellStart"/>
            <w:r w:rsidRPr="001B16C8">
              <w:rPr>
                <w:rFonts w:ascii="Arial" w:hAnsi="Arial" w:cs="Arial"/>
                <w:b w:val="0"/>
                <w:sz w:val="16"/>
              </w:rPr>
              <w:t>AHRC</w:t>
            </w:r>
            <w:proofErr w:type="spellEnd"/>
          </w:p>
        </w:tc>
        <w:tc>
          <w:tcPr>
            <w:tcW w:w="827" w:type="dxa"/>
          </w:tcPr>
          <w:p w:rsidR="000A7194" w:rsidRPr="000A7194" w:rsidRDefault="000A7194" w:rsidP="001B16C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0A7194">
              <w:rPr>
                <w:rFonts w:ascii="Arial" w:hAnsi="Arial" w:cs="Arial"/>
                <w:sz w:val="16"/>
              </w:rPr>
              <w:t>End 2013</w:t>
            </w:r>
          </w:p>
        </w:tc>
        <w:tc>
          <w:tcPr>
            <w:tcW w:w="1720" w:type="dxa"/>
          </w:tcPr>
          <w:p w:rsidR="000A7194" w:rsidRPr="001B16C8" w:rsidRDefault="000A7194" w:rsidP="001B16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</w:rPr>
            </w:pPr>
            <w:r w:rsidRPr="001B16C8">
              <w:rPr>
                <w:rFonts w:ascii="Arial" w:hAnsi="Arial" w:cs="Arial"/>
                <w:b/>
                <w:sz w:val="16"/>
              </w:rPr>
              <w:t>QAILS</w:t>
            </w:r>
          </w:p>
        </w:tc>
        <w:tc>
          <w:tcPr>
            <w:tcW w:w="1342" w:type="dxa"/>
          </w:tcPr>
          <w:p w:rsidR="000A7194" w:rsidRPr="000A7194" w:rsidRDefault="000A7194" w:rsidP="001B16C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0A7194">
              <w:rPr>
                <w:rFonts w:ascii="Arial" w:hAnsi="Arial" w:cs="Arial"/>
                <w:sz w:val="16"/>
              </w:rPr>
              <w:t>N/A</w:t>
            </w:r>
          </w:p>
        </w:tc>
      </w:tr>
      <w:tr w:rsidR="001B16C8" w:rsidRPr="000A7194" w:rsidTr="001B1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1B16C8" w:rsidRPr="001B16C8" w:rsidRDefault="001B16C8" w:rsidP="001B16C8">
            <w:pPr>
              <w:rPr>
                <w:rFonts w:ascii="Arial" w:hAnsi="Arial" w:cs="Arial"/>
                <w:b w:val="0"/>
                <w:sz w:val="16"/>
              </w:rPr>
            </w:pPr>
            <w:r w:rsidRPr="001B16C8">
              <w:rPr>
                <w:rFonts w:ascii="Arial" w:hAnsi="Arial" w:cs="Arial"/>
                <w:b w:val="0"/>
                <w:sz w:val="16"/>
              </w:rPr>
              <w:t>Provide webinar training to CLC lawyers on preparing discrimination complaints</w:t>
            </w:r>
          </w:p>
        </w:tc>
        <w:tc>
          <w:tcPr>
            <w:tcW w:w="827" w:type="dxa"/>
          </w:tcPr>
          <w:p w:rsidR="001B16C8" w:rsidRPr="000A7194" w:rsidRDefault="001B16C8" w:rsidP="001B1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April 2013</w:t>
            </w:r>
          </w:p>
        </w:tc>
        <w:tc>
          <w:tcPr>
            <w:tcW w:w="1720" w:type="dxa"/>
          </w:tcPr>
          <w:p w:rsidR="001B16C8" w:rsidRPr="000A7194" w:rsidRDefault="001B16C8" w:rsidP="001B1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1B16C8">
              <w:rPr>
                <w:rFonts w:ascii="Arial" w:hAnsi="Arial" w:cs="Arial"/>
                <w:b/>
                <w:sz w:val="16"/>
              </w:rPr>
              <w:t>QAILS</w:t>
            </w:r>
            <w:r>
              <w:rPr>
                <w:rFonts w:ascii="Arial" w:hAnsi="Arial" w:cs="Arial"/>
                <w:sz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</w:rPr>
              <w:t>ADCQ</w:t>
            </w:r>
            <w:proofErr w:type="spellEnd"/>
          </w:p>
        </w:tc>
        <w:tc>
          <w:tcPr>
            <w:tcW w:w="1342" w:type="dxa"/>
          </w:tcPr>
          <w:p w:rsidR="001B16C8" w:rsidRPr="000A7194" w:rsidRDefault="001B16C8" w:rsidP="001B1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0A7194" w:rsidRPr="000A7194" w:rsidTr="001B16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A7194" w:rsidRPr="001B16C8" w:rsidRDefault="000A7194" w:rsidP="001B16C8">
            <w:pPr>
              <w:rPr>
                <w:rFonts w:ascii="Arial" w:hAnsi="Arial" w:cs="Arial"/>
                <w:b w:val="0"/>
                <w:sz w:val="16"/>
              </w:rPr>
            </w:pPr>
            <w:r w:rsidRPr="001B16C8">
              <w:rPr>
                <w:rFonts w:ascii="Arial" w:hAnsi="Arial" w:cs="Arial"/>
                <w:b w:val="0"/>
                <w:sz w:val="16"/>
              </w:rPr>
              <w:t>Provide training to pro bono solicitors and barristers in representing people at conciliations</w:t>
            </w:r>
            <w:bookmarkStart w:id="0" w:name="_GoBack"/>
            <w:bookmarkEnd w:id="0"/>
          </w:p>
        </w:tc>
        <w:tc>
          <w:tcPr>
            <w:tcW w:w="827" w:type="dxa"/>
          </w:tcPr>
          <w:p w:rsidR="000A7194" w:rsidRPr="000A7194" w:rsidRDefault="000A7194" w:rsidP="001B16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0A7194">
              <w:rPr>
                <w:rFonts w:ascii="Arial" w:hAnsi="Arial" w:cs="Arial"/>
                <w:sz w:val="16"/>
              </w:rPr>
              <w:t>June 2014</w:t>
            </w:r>
          </w:p>
        </w:tc>
        <w:tc>
          <w:tcPr>
            <w:tcW w:w="1720" w:type="dxa"/>
          </w:tcPr>
          <w:p w:rsidR="000A7194" w:rsidRPr="000A7194" w:rsidRDefault="001B16C8" w:rsidP="001B16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proofErr w:type="spellStart"/>
            <w:r w:rsidRPr="001B16C8">
              <w:rPr>
                <w:rFonts w:ascii="Arial" w:hAnsi="Arial" w:cs="Arial"/>
                <w:b/>
                <w:sz w:val="16"/>
              </w:rPr>
              <w:t>QPILCH</w:t>
            </w:r>
            <w:proofErr w:type="spellEnd"/>
            <w:r w:rsidRPr="000A7194">
              <w:rPr>
                <w:rFonts w:ascii="Arial" w:hAnsi="Arial" w:cs="Arial"/>
                <w:sz w:val="16"/>
              </w:rPr>
              <w:t xml:space="preserve">/ </w:t>
            </w:r>
            <w:r w:rsidR="000A7194" w:rsidRPr="000A7194">
              <w:rPr>
                <w:rFonts w:ascii="Arial" w:hAnsi="Arial" w:cs="Arial"/>
                <w:sz w:val="16"/>
              </w:rPr>
              <w:t xml:space="preserve">QAILS/ </w:t>
            </w:r>
            <w:proofErr w:type="spellStart"/>
            <w:r w:rsidR="000A7194" w:rsidRPr="000A7194">
              <w:rPr>
                <w:rFonts w:ascii="Arial" w:hAnsi="Arial" w:cs="Arial"/>
                <w:sz w:val="16"/>
              </w:rPr>
              <w:t>ADCQ</w:t>
            </w:r>
            <w:proofErr w:type="spellEnd"/>
            <w:r w:rsidR="000A7194" w:rsidRPr="000A7194">
              <w:rPr>
                <w:rFonts w:ascii="Arial" w:hAnsi="Arial" w:cs="Arial"/>
                <w:sz w:val="16"/>
              </w:rPr>
              <w:t xml:space="preserve">/ </w:t>
            </w:r>
            <w:proofErr w:type="spellStart"/>
            <w:r w:rsidR="000A7194" w:rsidRPr="000A7194">
              <w:rPr>
                <w:rFonts w:ascii="Arial" w:hAnsi="Arial" w:cs="Arial"/>
                <w:sz w:val="16"/>
              </w:rPr>
              <w:t>AHRC</w:t>
            </w:r>
            <w:proofErr w:type="spellEnd"/>
            <w:r w:rsidR="000A7194" w:rsidRPr="000A7194">
              <w:rPr>
                <w:rFonts w:ascii="Arial" w:hAnsi="Arial" w:cs="Arial"/>
                <w:sz w:val="16"/>
              </w:rPr>
              <w:t xml:space="preserve">/ </w:t>
            </w:r>
            <w:proofErr w:type="spellStart"/>
            <w:r w:rsidR="000A7194" w:rsidRPr="000A7194">
              <w:rPr>
                <w:rFonts w:ascii="Arial" w:hAnsi="Arial" w:cs="Arial"/>
                <w:sz w:val="16"/>
              </w:rPr>
              <w:t>BAQ</w:t>
            </w:r>
            <w:proofErr w:type="spellEnd"/>
          </w:p>
        </w:tc>
        <w:tc>
          <w:tcPr>
            <w:tcW w:w="1342" w:type="dxa"/>
          </w:tcPr>
          <w:p w:rsidR="000A7194" w:rsidRPr="000A7194" w:rsidRDefault="000A7194" w:rsidP="001B16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0A7194">
              <w:rPr>
                <w:rFonts w:ascii="Arial" w:hAnsi="Arial" w:cs="Arial"/>
                <w:sz w:val="16"/>
              </w:rPr>
              <w:t>Training venue (pro bono?)</w:t>
            </w:r>
          </w:p>
        </w:tc>
      </w:tr>
      <w:tr w:rsidR="000A7194" w:rsidRPr="000A7194" w:rsidTr="001B1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A7194" w:rsidRPr="001B16C8" w:rsidRDefault="000A7194" w:rsidP="001B16C8">
            <w:pPr>
              <w:rPr>
                <w:rFonts w:ascii="Arial" w:hAnsi="Arial" w:cs="Arial"/>
                <w:b w:val="0"/>
                <w:sz w:val="16"/>
              </w:rPr>
            </w:pPr>
            <w:r w:rsidRPr="001B16C8">
              <w:rPr>
                <w:rFonts w:ascii="Arial" w:hAnsi="Arial" w:cs="Arial"/>
                <w:b w:val="0"/>
                <w:sz w:val="16"/>
              </w:rPr>
              <w:t xml:space="preserve">Provide training to pro bono solicitors and barristers in representing people at </w:t>
            </w:r>
            <w:proofErr w:type="spellStart"/>
            <w:r w:rsidRPr="001B16C8">
              <w:rPr>
                <w:rFonts w:ascii="Arial" w:hAnsi="Arial" w:cs="Arial"/>
                <w:b w:val="0"/>
                <w:sz w:val="16"/>
              </w:rPr>
              <w:t>QCAT</w:t>
            </w:r>
            <w:proofErr w:type="spellEnd"/>
          </w:p>
        </w:tc>
        <w:tc>
          <w:tcPr>
            <w:tcW w:w="827" w:type="dxa"/>
          </w:tcPr>
          <w:p w:rsidR="000A7194" w:rsidRPr="000A7194" w:rsidRDefault="000A7194" w:rsidP="001B1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0A7194">
              <w:rPr>
                <w:rFonts w:ascii="Arial" w:hAnsi="Arial" w:cs="Arial"/>
                <w:sz w:val="16"/>
              </w:rPr>
              <w:t>June 2014</w:t>
            </w:r>
          </w:p>
        </w:tc>
        <w:tc>
          <w:tcPr>
            <w:tcW w:w="1720" w:type="dxa"/>
          </w:tcPr>
          <w:p w:rsidR="000A7194" w:rsidRPr="000A7194" w:rsidRDefault="001B16C8" w:rsidP="001B1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proofErr w:type="spellStart"/>
            <w:r w:rsidRPr="001B16C8">
              <w:rPr>
                <w:rFonts w:ascii="Arial" w:hAnsi="Arial" w:cs="Arial"/>
                <w:b/>
                <w:sz w:val="16"/>
              </w:rPr>
              <w:t>QPILCH</w:t>
            </w:r>
            <w:proofErr w:type="spellEnd"/>
            <w:r w:rsidRPr="000A7194">
              <w:rPr>
                <w:rFonts w:ascii="Arial" w:hAnsi="Arial" w:cs="Arial"/>
                <w:sz w:val="16"/>
              </w:rPr>
              <w:t xml:space="preserve">/ </w:t>
            </w:r>
            <w:r w:rsidR="000A7194" w:rsidRPr="000A7194">
              <w:rPr>
                <w:rFonts w:ascii="Arial" w:hAnsi="Arial" w:cs="Arial"/>
                <w:sz w:val="16"/>
              </w:rPr>
              <w:t xml:space="preserve">QAILS/ </w:t>
            </w:r>
            <w:proofErr w:type="spellStart"/>
            <w:r w:rsidR="000A7194" w:rsidRPr="000A7194">
              <w:rPr>
                <w:rFonts w:ascii="Arial" w:hAnsi="Arial" w:cs="Arial"/>
                <w:sz w:val="16"/>
              </w:rPr>
              <w:t>ADCQ</w:t>
            </w:r>
            <w:proofErr w:type="spellEnd"/>
            <w:r w:rsidR="000A7194" w:rsidRPr="000A7194">
              <w:rPr>
                <w:rFonts w:ascii="Arial" w:hAnsi="Arial" w:cs="Arial"/>
                <w:sz w:val="16"/>
              </w:rPr>
              <w:t xml:space="preserve">/ </w:t>
            </w:r>
            <w:proofErr w:type="spellStart"/>
            <w:r w:rsidR="000A7194" w:rsidRPr="000A7194">
              <w:rPr>
                <w:rFonts w:ascii="Arial" w:hAnsi="Arial" w:cs="Arial"/>
                <w:sz w:val="16"/>
              </w:rPr>
              <w:t>BAQ</w:t>
            </w:r>
            <w:proofErr w:type="spellEnd"/>
          </w:p>
        </w:tc>
        <w:tc>
          <w:tcPr>
            <w:tcW w:w="1342" w:type="dxa"/>
          </w:tcPr>
          <w:p w:rsidR="000A7194" w:rsidRPr="000A7194" w:rsidRDefault="000A7194" w:rsidP="001B1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0A7194">
              <w:rPr>
                <w:rFonts w:ascii="Arial" w:hAnsi="Arial" w:cs="Arial"/>
                <w:sz w:val="16"/>
              </w:rPr>
              <w:t>Training venue (pro bono?)</w:t>
            </w:r>
          </w:p>
        </w:tc>
      </w:tr>
      <w:tr w:rsidR="000A7194" w:rsidRPr="000A7194" w:rsidTr="001B16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A7194" w:rsidRPr="001B16C8" w:rsidRDefault="001B16C8" w:rsidP="001B16C8">
            <w:pPr>
              <w:rPr>
                <w:rFonts w:ascii="Arial" w:hAnsi="Arial" w:cs="Arial"/>
                <w:b w:val="0"/>
                <w:sz w:val="16"/>
              </w:rPr>
            </w:pPr>
            <w:r w:rsidRPr="001B16C8">
              <w:rPr>
                <w:rFonts w:ascii="Arial" w:hAnsi="Arial" w:cs="Arial"/>
                <w:b w:val="0"/>
                <w:sz w:val="16"/>
              </w:rPr>
              <w:t>Develop resource to assist lawyers to provide advice on appropriate settlement outcomes</w:t>
            </w:r>
          </w:p>
        </w:tc>
        <w:tc>
          <w:tcPr>
            <w:tcW w:w="827" w:type="dxa"/>
          </w:tcPr>
          <w:p w:rsidR="000A7194" w:rsidRPr="000A7194" w:rsidRDefault="001B16C8" w:rsidP="001B16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June 2014</w:t>
            </w:r>
          </w:p>
        </w:tc>
        <w:tc>
          <w:tcPr>
            <w:tcW w:w="1720" w:type="dxa"/>
          </w:tcPr>
          <w:p w:rsidR="000A7194" w:rsidRPr="000A7194" w:rsidRDefault="001B16C8" w:rsidP="001B16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QAILS</w:t>
            </w:r>
          </w:p>
        </w:tc>
        <w:tc>
          <w:tcPr>
            <w:tcW w:w="1342" w:type="dxa"/>
          </w:tcPr>
          <w:p w:rsidR="000A7194" w:rsidRPr="000A7194" w:rsidRDefault="001B16C8" w:rsidP="001B16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 bono support</w:t>
            </w:r>
          </w:p>
        </w:tc>
      </w:tr>
    </w:tbl>
    <w:p w:rsidR="000A7194" w:rsidRPr="000A7194" w:rsidRDefault="000A7194" w:rsidP="001B16C8">
      <w:pPr>
        <w:rPr>
          <w:rFonts w:ascii="Arial" w:hAnsi="Arial" w:cs="Arial"/>
        </w:rPr>
      </w:pPr>
    </w:p>
    <w:sectPr w:rsidR="000A7194" w:rsidRPr="000A7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4A"/>
    <w:multiLevelType w:val="hybridMultilevel"/>
    <w:tmpl w:val="2F58A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A5661"/>
    <w:multiLevelType w:val="hybridMultilevel"/>
    <w:tmpl w:val="354AE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B54C5"/>
    <w:multiLevelType w:val="hybridMultilevel"/>
    <w:tmpl w:val="B074E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431AB"/>
    <w:multiLevelType w:val="hybridMultilevel"/>
    <w:tmpl w:val="9326B920"/>
    <w:lvl w:ilvl="0" w:tplc="F2148B3A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94"/>
    <w:rsid w:val="000A7194"/>
    <w:rsid w:val="001B16C8"/>
    <w:rsid w:val="008D570A"/>
    <w:rsid w:val="00E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194"/>
    <w:pPr>
      <w:ind w:left="720"/>
      <w:contextualSpacing/>
    </w:pPr>
  </w:style>
  <w:style w:type="table" w:styleId="MediumShading1-Accent6">
    <w:name w:val="Medium Shading 1 Accent 6"/>
    <w:basedOn w:val="TableNormal"/>
    <w:uiPriority w:val="63"/>
    <w:rsid w:val="001B16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194"/>
    <w:pPr>
      <w:ind w:left="720"/>
      <w:contextualSpacing/>
    </w:pPr>
  </w:style>
  <w:style w:type="table" w:styleId="MediumShading1-Accent6">
    <w:name w:val="Medium Shading 1 Accent 6"/>
    <w:basedOn w:val="TableNormal"/>
    <w:uiPriority w:val="63"/>
    <w:rsid w:val="001B16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QAILS Director</dc:creator>
  <cp:lastModifiedBy>QAILS Director</cp:lastModifiedBy>
  <cp:revision>1</cp:revision>
  <dcterms:created xsi:type="dcterms:W3CDTF">2013-11-12T01:47:00Z</dcterms:created>
  <dcterms:modified xsi:type="dcterms:W3CDTF">2013-11-12T02:02:00Z</dcterms:modified>
</cp:coreProperties>
</file>