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E9" w:rsidRPr="006673E9" w:rsidRDefault="00103E96" w:rsidP="00020C21">
      <w:pPr>
        <w:jc w:val="center"/>
        <w:rPr>
          <w:rFonts w:ascii="Arial" w:hAnsi="Arial" w:cs="Arial"/>
          <w:sz w:val="22"/>
          <w:szCs w:val="22"/>
        </w:rPr>
      </w:pPr>
      <w:r w:rsidRPr="00103E96">
        <w:rPr>
          <w:rFonts w:ascii="Arial" w:hAnsi="Arial" w:cs="Arial"/>
          <w:noProof/>
          <w:szCs w:val="24"/>
          <w:lang w:eastAsia="en-AU"/>
        </w:rPr>
        <w:drawing>
          <wp:anchor distT="0" distB="0" distL="114300" distR="114300" simplePos="0" relativeHeight="251655168" behindDoc="0" locked="0" layoutInCell="1" allowOverlap="1" wp14:anchorId="73B8BD43" wp14:editId="1141B5CB">
            <wp:simplePos x="0" y="0"/>
            <wp:positionH relativeFrom="column">
              <wp:posOffset>79375</wp:posOffset>
            </wp:positionH>
            <wp:positionV relativeFrom="paragraph">
              <wp:posOffset>13335</wp:posOffset>
            </wp:positionV>
            <wp:extent cx="1271905" cy="1235710"/>
            <wp:effectExtent l="0" t="0" r="4445" b="2540"/>
            <wp:wrapSquare wrapText="bothSides"/>
            <wp:docPr id="1" name="Picture 1" descr="\\qailssrv\FolderRedirection\qails director\Documents\My Pictures\CLCQ-LOGO-Portrait-Colou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ailssrv\FolderRedirection\qails director\Documents\My Pictures\CLCQ-LOGO-Portrait-Colour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C21" w:rsidRPr="006673E9" w:rsidRDefault="00020C21" w:rsidP="00020C21">
      <w:pPr>
        <w:jc w:val="center"/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sz w:val="22"/>
          <w:szCs w:val="22"/>
        </w:rPr>
        <w:t>ANNUAL GENERAL MEETING AGENDA</w:t>
      </w:r>
    </w:p>
    <w:p w:rsidR="00605C73" w:rsidRPr="006673E9" w:rsidRDefault="00605C73" w:rsidP="00C51583">
      <w:pPr>
        <w:jc w:val="center"/>
        <w:rPr>
          <w:rFonts w:ascii="Arial" w:hAnsi="Arial" w:cs="Arial"/>
          <w:sz w:val="22"/>
          <w:szCs w:val="22"/>
        </w:rPr>
      </w:pPr>
    </w:p>
    <w:p w:rsidR="00CF63BB" w:rsidRPr="006673E9" w:rsidRDefault="00103E96" w:rsidP="00C51583">
      <w:pPr>
        <w:jc w:val="center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color w:val="C00000"/>
          <w:szCs w:val="24"/>
        </w:rPr>
        <w:t>10:30a</w:t>
      </w:r>
      <w:r w:rsidR="000441EC" w:rsidRPr="006673E9">
        <w:rPr>
          <w:rFonts w:ascii="Arial" w:hAnsi="Arial" w:cs="Arial"/>
          <w:b/>
          <w:color w:val="C00000"/>
          <w:szCs w:val="24"/>
        </w:rPr>
        <w:t xml:space="preserve">m, </w:t>
      </w:r>
      <w:r>
        <w:rPr>
          <w:rFonts w:ascii="Arial" w:hAnsi="Arial" w:cs="Arial"/>
          <w:b/>
          <w:color w:val="C00000"/>
          <w:szCs w:val="24"/>
        </w:rPr>
        <w:t>Monday 10 October 2016</w:t>
      </w:r>
    </w:p>
    <w:p w:rsidR="000441EC" w:rsidRPr="006673E9" w:rsidRDefault="000441EC" w:rsidP="00C51583">
      <w:pPr>
        <w:jc w:val="center"/>
        <w:rPr>
          <w:rFonts w:ascii="Arial" w:hAnsi="Arial" w:cs="Arial"/>
          <w:b/>
          <w:szCs w:val="24"/>
        </w:rPr>
      </w:pPr>
      <w:r w:rsidRPr="006673E9">
        <w:rPr>
          <w:rFonts w:ascii="Arial" w:hAnsi="Arial" w:cs="Arial"/>
          <w:b/>
          <w:szCs w:val="24"/>
        </w:rPr>
        <w:t>The Gardens Club</w:t>
      </w:r>
    </w:p>
    <w:p w:rsidR="00C51583" w:rsidRPr="006673E9" w:rsidRDefault="000441EC" w:rsidP="00C51583">
      <w:pPr>
        <w:jc w:val="center"/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b/>
          <w:szCs w:val="24"/>
        </w:rPr>
        <w:t>75 Gardens Point Road</w:t>
      </w:r>
      <w:r w:rsidRPr="006673E9">
        <w:rPr>
          <w:rFonts w:ascii="Arial" w:hAnsi="Arial" w:cs="Arial"/>
          <w:b/>
          <w:szCs w:val="24"/>
        </w:rPr>
        <w:br/>
        <w:t>Brisbane City Botanic Gardens</w:t>
      </w:r>
      <w:r w:rsidRPr="006673E9">
        <w:rPr>
          <w:rFonts w:ascii="Arial" w:hAnsi="Arial" w:cs="Arial"/>
          <w:b/>
          <w:szCs w:val="24"/>
        </w:rPr>
        <w:br/>
      </w:r>
    </w:p>
    <w:p w:rsidR="00897465" w:rsidRDefault="00897465" w:rsidP="00C51583">
      <w:pPr>
        <w:jc w:val="center"/>
        <w:rPr>
          <w:rFonts w:ascii="Arial" w:hAnsi="Arial" w:cs="Arial"/>
          <w:sz w:val="22"/>
          <w:szCs w:val="22"/>
        </w:rPr>
      </w:pPr>
    </w:p>
    <w:p w:rsidR="006673E9" w:rsidRPr="006673E9" w:rsidRDefault="006673E9" w:rsidP="00C51583">
      <w:pPr>
        <w:jc w:val="center"/>
        <w:rPr>
          <w:rFonts w:ascii="Arial" w:hAnsi="Arial" w:cs="Arial"/>
          <w:sz w:val="22"/>
          <w:szCs w:val="22"/>
        </w:rPr>
      </w:pPr>
    </w:p>
    <w:p w:rsidR="00CF63BB" w:rsidRPr="006673E9" w:rsidRDefault="00CF63BB" w:rsidP="00CF63BB">
      <w:pPr>
        <w:rPr>
          <w:rFonts w:ascii="Arial" w:hAnsi="Arial" w:cs="Arial"/>
          <w:b/>
          <w:sz w:val="22"/>
          <w:szCs w:val="22"/>
          <w:u w:val="single"/>
        </w:rPr>
      </w:pPr>
      <w:r w:rsidRPr="006673E9">
        <w:rPr>
          <w:rFonts w:ascii="Arial" w:hAnsi="Arial" w:cs="Arial"/>
          <w:b/>
          <w:szCs w:val="24"/>
        </w:rPr>
        <w:t>1.</w:t>
      </w:r>
      <w:r w:rsidRPr="006673E9">
        <w:rPr>
          <w:rFonts w:ascii="Arial" w:hAnsi="Arial" w:cs="Arial"/>
          <w:b/>
          <w:sz w:val="22"/>
          <w:szCs w:val="22"/>
        </w:rPr>
        <w:tab/>
      </w:r>
      <w:r w:rsidRPr="006673E9">
        <w:rPr>
          <w:rFonts w:ascii="Arial" w:hAnsi="Arial" w:cs="Arial"/>
          <w:b/>
          <w:sz w:val="22"/>
          <w:szCs w:val="22"/>
          <w:u w:val="single"/>
        </w:rPr>
        <w:t xml:space="preserve">CONFIRMATION OF </w:t>
      </w:r>
      <w:r w:rsidR="00E55900" w:rsidRPr="006673E9">
        <w:rPr>
          <w:rFonts w:ascii="Arial" w:hAnsi="Arial" w:cs="Arial"/>
          <w:b/>
          <w:sz w:val="22"/>
          <w:szCs w:val="22"/>
          <w:u w:val="single"/>
        </w:rPr>
        <w:t xml:space="preserve">PREVIOUS </w:t>
      </w:r>
      <w:r w:rsidRPr="006673E9">
        <w:rPr>
          <w:rFonts w:ascii="Arial" w:hAnsi="Arial" w:cs="Arial"/>
          <w:b/>
          <w:sz w:val="22"/>
          <w:szCs w:val="22"/>
          <w:u w:val="single"/>
        </w:rPr>
        <w:t>MINUTES</w:t>
      </w:r>
    </w:p>
    <w:p w:rsidR="00786EE1" w:rsidRPr="006673E9" w:rsidRDefault="00786EE1" w:rsidP="00CE1CAF">
      <w:pPr>
        <w:rPr>
          <w:rFonts w:ascii="Arial" w:hAnsi="Arial" w:cs="Arial"/>
          <w:b/>
          <w:sz w:val="22"/>
          <w:szCs w:val="22"/>
          <w:u w:val="single"/>
        </w:rPr>
      </w:pPr>
    </w:p>
    <w:p w:rsidR="00CE1CAF" w:rsidRDefault="00CE1CAF" w:rsidP="006673E9">
      <w:pPr>
        <w:ind w:left="720"/>
        <w:jc w:val="both"/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 xml:space="preserve">PROPOSED MOTION: </w:t>
      </w:r>
      <w:r w:rsidRPr="006673E9">
        <w:rPr>
          <w:rFonts w:ascii="Arial" w:hAnsi="Arial" w:cs="Arial"/>
          <w:sz w:val="22"/>
          <w:szCs w:val="22"/>
        </w:rPr>
        <w:t xml:space="preserve">That the minutes of the </w:t>
      </w:r>
      <w:r w:rsidRPr="006673E9">
        <w:rPr>
          <w:rFonts w:ascii="Arial" w:hAnsi="Arial" w:cs="Arial"/>
          <w:sz w:val="22"/>
          <w:szCs w:val="22"/>
          <w:u w:val="single"/>
        </w:rPr>
        <w:t>2</w:t>
      </w:r>
      <w:r w:rsidR="00103E96">
        <w:rPr>
          <w:rFonts w:ascii="Arial" w:hAnsi="Arial" w:cs="Arial"/>
          <w:sz w:val="22"/>
          <w:szCs w:val="22"/>
          <w:u w:val="single"/>
        </w:rPr>
        <w:t>2</w:t>
      </w:r>
      <w:r w:rsidR="000441EC" w:rsidRPr="006673E9">
        <w:rPr>
          <w:rFonts w:ascii="Arial" w:hAnsi="Arial" w:cs="Arial"/>
          <w:sz w:val="22"/>
          <w:szCs w:val="22"/>
          <w:u w:val="single"/>
        </w:rPr>
        <w:t xml:space="preserve"> OCTOBER </w:t>
      </w:r>
      <w:r w:rsidRPr="006673E9">
        <w:rPr>
          <w:rFonts w:ascii="Arial" w:hAnsi="Arial" w:cs="Arial"/>
          <w:sz w:val="22"/>
          <w:szCs w:val="22"/>
          <w:u w:val="single"/>
        </w:rPr>
        <w:t>201</w:t>
      </w:r>
      <w:r w:rsidR="00103E96">
        <w:rPr>
          <w:rFonts w:ascii="Arial" w:hAnsi="Arial" w:cs="Arial"/>
          <w:sz w:val="22"/>
          <w:szCs w:val="22"/>
          <w:u w:val="single"/>
        </w:rPr>
        <w:t>5</w:t>
      </w:r>
      <w:r w:rsidRPr="006673E9">
        <w:rPr>
          <w:rFonts w:ascii="Arial" w:hAnsi="Arial" w:cs="Arial"/>
          <w:sz w:val="22"/>
          <w:szCs w:val="22"/>
        </w:rPr>
        <w:t xml:space="preserve"> Annual General Meeting be accepted.</w:t>
      </w:r>
    </w:p>
    <w:p w:rsidR="00AF6AAC" w:rsidRDefault="00AF6AAC" w:rsidP="006673E9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AF6AAC" w:rsidRPr="006673E9" w:rsidRDefault="00AF6AAC" w:rsidP="00AF6AAC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6673E9">
        <w:rPr>
          <w:rFonts w:ascii="Arial" w:hAnsi="Arial" w:cs="Arial"/>
          <w:b/>
          <w:sz w:val="22"/>
          <w:szCs w:val="22"/>
        </w:rPr>
        <w:t xml:space="preserve">PROPOSED MOTION: </w:t>
      </w:r>
      <w:r w:rsidRPr="006673E9">
        <w:rPr>
          <w:rFonts w:ascii="Arial" w:hAnsi="Arial" w:cs="Arial"/>
          <w:sz w:val="22"/>
          <w:szCs w:val="22"/>
        </w:rPr>
        <w:t xml:space="preserve">That the minutes of the </w:t>
      </w:r>
      <w:r w:rsidR="005615BB">
        <w:rPr>
          <w:rFonts w:ascii="Arial" w:hAnsi="Arial" w:cs="Arial"/>
          <w:sz w:val="22"/>
          <w:szCs w:val="22"/>
          <w:u w:val="single"/>
        </w:rPr>
        <w:t>11 NOVEMBER</w:t>
      </w:r>
      <w:r w:rsidRPr="006673E9">
        <w:rPr>
          <w:rFonts w:ascii="Arial" w:hAnsi="Arial" w:cs="Arial"/>
          <w:sz w:val="22"/>
          <w:szCs w:val="22"/>
          <w:u w:val="single"/>
        </w:rPr>
        <w:t xml:space="preserve"> 201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6673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Special</w:t>
      </w:r>
      <w:r w:rsidRPr="006673E9">
        <w:rPr>
          <w:rFonts w:ascii="Arial" w:hAnsi="Arial" w:cs="Arial"/>
          <w:sz w:val="22"/>
          <w:szCs w:val="22"/>
        </w:rPr>
        <w:t xml:space="preserve"> General Meeting be accepted.</w:t>
      </w:r>
    </w:p>
    <w:p w:rsidR="00AF6AAC" w:rsidRPr="006673E9" w:rsidRDefault="00AF6AAC" w:rsidP="006673E9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897465" w:rsidRPr="006673E9" w:rsidRDefault="00897465" w:rsidP="00CF63BB">
      <w:pPr>
        <w:rPr>
          <w:rFonts w:ascii="Arial" w:hAnsi="Arial" w:cs="Arial"/>
          <w:sz w:val="22"/>
          <w:szCs w:val="22"/>
        </w:rPr>
      </w:pPr>
    </w:p>
    <w:p w:rsidR="00CF63BB" w:rsidRPr="006673E9" w:rsidRDefault="00CF63BB" w:rsidP="00CF63BB">
      <w:pPr>
        <w:rPr>
          <w:rFonts w:ascii="Arial" w:hAnsi="Arial" w:cs="Arial"/>
          <w:b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>2.</w:t>
      </w:r>
      <w:r w:rsidRPr="006673E9">
        <w:rPr>
          <w:rFonts w:ascii="Arial" w:hAnsi="Arial" w:cs="Arial"/>
          <w:b/>
          <w:sz w:val="22"/>
          <w:szCs w:val="22"/>
        </w:rPr>
        <w:tab/>
      </w:r>
      <w:r w:rsidR="002C6B5E" w:rsidRPr="006673E9">
        <w:rPr>
          <w:rFonts w:ascii="Arial" w:hAnsi="Arial" w:cs="Arial"/>
          <w:b/>
          <w:sz w:val="22"/>
          <w:szCs w:val="22"/>
          <w:u w:val="single"/>
        </w:rPr>
        <w:t>BUSINESS ARISING FROM AGM MINUTES</w:t>
      </w:r>
      <w:r w:rsidR="00560BB4" w:rsidRPr="006673E9">
        <w:rPr>
          <w:rFonts w:ascii="Arial" w:hAnsi="Arial" w:cs="Arial"/>
          <w:b/>
          <w:sz w:val="22"/>
          <w:szCs w:val="22"/>
        </w:rPr>
        <w:t xml:space="preserve"> </w:t>
      </w:r>
      <w:r w:rsidR="00786EE1" w:rsidRPr="006673E9">
        <w:rPr>
          <w:rFonts w:ascii="Arial" w:hAnsi="Arial" w:cs="Arial"/>
          <w:b/>
          <w:sz w:val="22"/>
          <w:szCs w:val="22"/>
        </w:rPr>
        <w:t xml:space="preserve">  </w:t>
      </w:r>
      <w:r w:rsidR="00560BB4" w:rsidRPr="006673E9">
        <w:rPr>
          <w:rFonts w:ascii="Arial" w:hAnsi="Arial" w:cs="Arial"/>
          <w:b/>
          <w:sz w:val="22"/>
          <w:szCs w:val="22"/>
        </w:rPr>
        <w:t>(</w:t>
      </w:r>
      <w:r w:rsidR="00103E96">
        <w:rPr>
          <w:rFonts w:ascii="Arial" w:hAnsi="Arial" w:cs="Arial"/>
          <w:b/>
          <w:sz w:val="22"/>
          <w:szCs w:val="22"/>
        </w:rPr>
        <w:t>22 October 2015</w:t>
      </w:r>
      <w:r w:rsidR="00560BB4" w:rsidRPr="006673E9">
        <w:rPr>
          <w:rFonts w:ascii="Arial" w:hAnsi="Arial" w:cs="Arial"/>
          <w:b/>
          <w:sz w:val="22"/>
          <w:szCs w:val="22"/>
        </w:rPr>
        <w:t>)</w:t>
      </w:r>
    </w:p>
    <w:p w:rsidR="00CF63BB" w:rsidRPr="006673E9" w:rsidRDefault="002158BA" w:rsidP="00CF63BB">
      <w:pPr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ab/>
      </w:r>
    </w:p>
    <w:p w:rsidR="00CF63BB" w:rsidRPr="006673E9" w:rsidRDefault="00CF63BB" w:rsidP="00CF63BB">
      <w:pPr>
        <w:rPr>
          <w:rFonts w:ascii="Arial" w:hAnsi="Arial" w:cs="Arial"/>
          <w:b/>
          <w:sz w:val="22"/>
          <w:szCs w:val="22"/>
          <w:u w:val="single"/>
        </w:rPr>
      </w:pPr>
      <w:r w:rsidRPr="006673E9">
        <w:rPr>
          <w:rFonts w:ascii="Arial" w:hAnsi="Arial" w:cs="Arial"/>
          <w:b/>
          <w:sz w:val="22"/>
          <w:szCs w:val="22"/>
        </w:rPr>
        <w:t>3.</w:t>
      </w:r>
      <w:r w:rsidRPr="006673E9">
        <w:rPr>
          <w:rFonts w:ascii="Arial" w:hAnsi="Arial" w:cs="Arial"/>
          <w:b/>
          <w:sz w:val="22"/>
          <w:szCs w:val="22"/>
        </w:rPr>
        <w:tab/>
      </w:r>
      <w:r w:rsidR="003065B0" w:rsidRPr="006673E9">
        <w:rPr>
          <w:rFonts w:ascii="Arial" w:hAnsi="Arial" w:cs="Arial"/>
          <w:b/>
          <w:sz w:val="22"/>
          <w:szCs w:val="22"/>
          <w:u w:val="single"/>
        </w:rPr>
        <w:t xml:space="preserve">GENERAL </w:t>
      </w:r>
      <w:r w:rsidRPr="006673E9">
        <w:rPr>
          <w:rFonts w:ascii="Arial" w:hAnsi="Arial" w:cs="Arial"/>
          <w:b/>
          <w:sz w:val="22"/>
          <w:szCs w:val="22"/>
          <w:u w:val="single"/>
        </w:rPr>
        <w:t>REPORTS</w:t>
      </w:r>
    </w:p>
    <w:p w:rsidR="00E55900" w:rsidRPr="006673E9" w:rsidRDefault="00E55900" w:rsidP="00CF63BB">
      <w:pPr>
        <w:rPr>
          <w:rFonts w:ascii="Arial" w:hAnsi="Arial" w:cs="Arial"/>
          <w:b/>
          <w:sz w:val="22"/>
          <w:szCs w:val="22"/>
          <w:u w:val="single"/>
        </w:rPr>
      </w:pPr>
    </w:p>
    <w:p w:rsidR="003065B0" w:rsidRPr="006673E9" w:rsidRDefault="00E55900" w:rsidP="006673E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sz w:val="22"/>
          <w:szCs w:val="22"/>
        </w:rPr>
        <w:t xml:space="preserve">Presentation of </w:t>
      </w:r>
      <w:r w:rsidR="00103E96">
        <w:rPr>
          <w:rFonts w:ascii="Arial" w:hAnsi="Arial" w:cs="Arial"/>
          <w:sz w:val="22"/>
          <w:szCs w:val="22"/>
        </w:rPr>
        <w:t>Community Legal Centres Queensland Inc’s 201</w:t>
      </w:r>
      <w:r w:rsidR="00103E96" w:rsidRPr="006673E9">
        <w:rPr>
          <w:rFonts w:ascii="Arial" w:hAnsi="Arial" w:cs="Arial"/>
          <w:sz w:val="22"/>
          <w:szCs w:val="22"/>
        </w:rPr>
        <w:t>5</w:t>
      </w:r>
      <w:r w:rsidR="00103E96">
        <w:rPr>
          <w:rFonts w:ascii="Arial" w:hAnsi="Arial" w:cs="Arial"/>
          <w:sz w:val="22"/>
          <w:szCs w:val="22"/>
        </w:rPr>
        <w:t>-16</w:t>
      </w:r>
      <w:r w:rsidR="00C52F63" w:rsidRPr="006673E9">
        <w:rPr>
          <w:rFonts w:ascii="Arial" w:hAnsi="Arial" w:cs="Arial"/>
          <w:sz w:val="22"/>
          <w:szCs w:val="22"/>
        </w:rPr>
        <w:t xml:space="preserve"> </w:t>
      </w:r>
      <w:r w:rsidRPr="006673E9">
        <w:rPr>
          <w:rFonts w:ascii="Arial" w:hAnsi="Arial" w:cs="Arial"/>
          <w:sz w:val="22"/>
          <w:szCs w:val="22"/>
        </w:rPr>
        <w:t>Annual Report.</w:t>
      </w:r>
    </w:p>
    <w:p w:rsidR="00CF63BB" w:rsidRPr="006673E9" w:rsidRDefault="00CF63BB" w:rsidP="00CF63BB">
      <w:pPr>
        <w:rPr>
          <w:rFonts w:ascii="Arial" w:hAnsi="Arial" w:cs="Arial"/>
          <w:sz w:val="22"/>
          <w:szCs w:val="22"/>
        </w:rPr>
      </w:pPr>
    </w:p>
    <w:p w:rsidR="00CE1CAF" w:rsidRPr="006673E9" w:rsidRDefault="00CE1CAF" w:rsidP="006673E9">
      <w:pPr>
        <w:ind w:left="720"/>
        <w:rPr>
          <w:rFonts w:ascii="Arial" w:hAnsi="Arial" w:cs="Arial"/>
          <w:sz w:val="22"/>
          <w:szCs w:val="22"/>
          <w:u w:val="single"/>
        </w:rPr>
      </w:pPr>
      <w:r w:rsidRPr="006673E9">
        <w:rPr>
          <w:rFonts w:ascii="Arial" w:hAnsi="Arial" w:cs="Arial"/>
          <w:b/>
          <w:sz w:val="22"/>
          <w:szCs w:val="22"/>
        </w:rPr>
        <w:t xml:space="preserve">PROPOSED MOTION: </w:t>
      </w:r>
      <w:r w:rsidRPr="006673E9">
        <w:rPr>
          <w:rFonts w:ascii="Arial" w:hAnsi="Arial" w:cs="Arial"/>
          <w:sz w:val="22"/>
          <w:szCs w:val="22"/>
        </w:rPr>
        <w:t>That the reports contained in</w:t>
      </w:r>
      <w:bookmarkStart w:id="0" w:name="_GoBack"/>
      <w:bookmarkEnd w:id="0"/>
      <w:r w:rsidRPr="006673E9">
        <w:rPr>
          <w:rFonts w:ascii="Arial" w:hAnsi="Arial" w:cs="Arial"/>
          <w:sz w:val="22"/>
          <w:szCs w:val="22"/>
        </w:rPr>
        <w:t xml:space="preserve"> the 201</w:t>
      </w:r>
      <w:r w:rsidR="006673E9" w:rsidRPr="006673E9">
        <w:rPr>
          <w:rFonts w:ascii="Arial" w:hAnsi="Arial" w:cs="Arial"/>
          <w:sz w:val="22"/>
          <w:szCs w:val="22"/>
        </w:rPr>
        <w:t>4</w:t>
      </w:r>
      <w:r w:rsidRPr="006673E9">
        <w:rPr>
          <w:rFonts w:ascii="Arial" w:hAnsi="Arial" w:cs="Arial"/>
          <w:sz w:val="22"/>
          <w:szCs w:val="22"/>
        </w:rPr>
        <w:t>-201</w:t>
      </w:r>
      <w:r w:rsidR="006673E9" w:rsidRPr="006673E9">
        <w:rPr>
          <w:rFonts w:ascii="Arial" w:hAnsi="Arial" w:cs="Arial"/>
          <w:sz w:val="22"/>
          <w:szCs w:val="22"/>
        </w:rPr>
        <w:t>5</w:t>
      </w:r>
      <w:r w:rsidRPr="006673E9">
        <w:rPr>
          <w:rFonts w:ascii="Arial" w:hAnsi="Arial" w:cs="Arial"/>
          <w:sz w:val="22"/>
          <w:szCs w:val="22"/>
        </w:rPr>
        <w:t xml:space="preserve"> Annual Report be accepted.</w:t>
      </w:r>
    </w:p>
    <w:p w:rsidR="00CE1CAF" w:rsidRPr="006673E9" w:rsidRDefault="00CE1CAF" w:rsidP="00CF63BB">
      <w:pPr>
        <w:rPr>
          <w:rFonts w:ascii="Arial" w:hAnsi="Arial" w:cs="Arial"/>
          <w:sz w:val="22"/>
          <w:szCs w:val="22"/>
          <w:u w:val="single"/>
        </w:rPr>
      </w:pPr>
    </w:p>
    <w:p w:rsidR="00CF63BB" w:rsidRPr="006673E9" w:rsidRDefault="00CF63BB" w:rsidP="00CF63BB">
      <w:pPr>
        <w:rPr>
          <w:rFonts w:ascii="Arial" w:hAnsi="Arial" w:cs="Arial"/>
          <w:b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>4.</w:t>
      </w:r>
      <w:r w:rsidRPr="006673E9">
        <w:rPr>
          <w:rFonts w:ascii="Arial" w:hAnsi="Arial" w:cs="Arial"/>
          <w:b/>
          <w:sz w:val="22"/>
          <w:szCs w:val="22"/>
        </w:rPr>
        <w:tab/>
      </w:r>
      <w:r w:rsidRPr="006673E9">
        <w:rPr>
          <w:rFonts w:ascii="Arial" w:hAnsi="Arial" w:cs="Arial"/>
          <w:b/>
          <w:sz w:val="22"/>
          <w:szCs w:val="22"/>
          <w:u w:val="single"/>
        </w:rPr>
        <w:t xml:space="preserve">FINANCIAL REPORT </w:t>
      </w:r>
    </w:p>
    <w:p w:rsidR="00CF63BB" w:rsidRPr="006673E9" w:rsidRDefault="00CF63BB" w:rsidP="00CF63BB">
      <w:pPr>
        <w:rPr>
          <w:rFonts w:ascii="Arial" w:hAnsi="Arial" w:cs="Arial"/>
          <w:sz w:val="22"/>
          <w:szCs w:val="22"/>
        </w:rPr>
      </w:pPr>
    </w:p>
    <w:p w:rsidR="00CE1CAF" w:rsidRPr="006673E9" w:rsidRDefault="00CE1CAF" w:rsidP="00E5590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sz w:val="22"/>
          <w:szCs w:val="22"/>
        </w:rPr>
        <w:t xml:space="preserve">Presentation of </w:t>
      </w:r>
      <w:r w:rsidR="00103E96">
        <w:rPr>
          <w:rFonts w:ascii="Arial" w:hAnsi="Arial" w:cs="Arial"/>
          <w:sz w:val="22"/>
          <w:szCs w:val="22"/>
        </w:rPr>
        <w:t xml:space="preserve">Community Legal Centres Queensland Inc. </w:t>
      </w:r>
      <w:r w:rsidRPr="006673E9">
        <w:rPr>
          <w:rFonts w:ascii="Arial" w:hAnsi="Arial" w:cs="Arial"/>
          <w:sz w:val="22"/>
          <w:szCs w:val="22"/>
        </w:rPr>
        <w:t>audited financial report</w:t>
      </w:r>
      <w:r w:rsidR="00C52F63" w:rsidRPr="006673E9">
        <w:rPr>
          <w:rFonts w:ascii="Arial" w:hAnsi="Arial" w:cs="Arial"/>
          <w:sz w:val="22"/>
          <w:szCs w:val="22"/>
        </w:rPr>
        <w:t xml:space="preserve"> including statement of income and expenditure, assets and liabilities and mortgages, charges and securities a</w:t>
      </w:r>
      <w:r w:rsidR="003065B0" w:rsidRPr="006673E9">
        <w:rPr>
          <w:rFonts w:ascii="Arial" w:hAnsi="Arial" w:cs="Arial"/>
          <w:sz w:val="22"/>
          <w:szCs w:val="22"/>
        </w:rPr>
        <w:t xml:space="preserve">ffecting </w:t>
      </w:r>
      <w:r w:rsidR="00103E96">
        <w:rPr>
          <w:rFonts w:ascii="Arial" w:hAnsi="Arial" w:cs="Arial"/>
          <w:sz w:val="22"/>
          <w:szCs w:val="22"/>
        </w:rPr>
        <w:t xml:space="preserve">Community Legal Centres Queensland Inc. </w:t>
      </w:r>
      <w:r w:rsidR="003065B0" w:rsidRPr="006673E9">
        <w:rPr>
          <w:rFonts w:ascii="Arial" w:hAnsi="Arial" w:cs="Arial"/>
          <w:sz w:val="22"/>
          <w:szCs w:val="22"/>
        </w:rPr>
        <w:t xml:space="preserve">property for </w:t>
      </w:r>
      <w:r w:rsidR="00103E96">
        <w:rPr>
          <w:rFonts w:ascii="Arial" w:hAnsi="Arial" w:cs="Arial"/>
          <w:sz w:val="22"/>
          <w:szCs w:val="22"/>
        </w:rPr>
        <w:t>20</w:t>
      </w:r>
      <w:r w:rsidR="000441EC" w:rsidRPr="006673E9">
        <w:rPr>
          <w:rFonts w:ascii="Arial" w:hAnsi="Arial" w:cs="Arial"/>
          <w:sz w:val="22"/>
          <w:szCs w:val="22"/>
        </w:rPr>
        <w:t>15</w:t>
      </w:r>
      <w:r w:rsidR="00103E96">
        <w:rPr>
          <w:rFonts w:ascii="Arial" w:hAnsi="Arial" w:cs="Arial"/>
          <w:sz w:val="22"/>
          <w:szCs w:val="22"/>
        </w:rPr>
        <w:t>-16</w:t>
      </w:r>
      <w:r w:rsidRPr="006673E9">
        <w:rPr>
          <w:rFonts w:ascii="Arial" w:hAnsi="Arial" w:cs="Arial"/>
          <w:sz w:val="22"/>
          <w:szCs w:val="22"/>
        </w:rPr>
        <w:t>.</w:t>
      </w:r>
    </w:p>
    <w:p w:rsidR="00CE1CAF" w:rsidRPr="006673E9" w:rsidRDefault="00CE1CAF" w:rsidP="00CF63BB">
      <w:pPr>
        <w:rPr>
          <w:rFonts w:ascii="Arial" w:hAnsi="Arial" w:cs="Arial"/>
          <w:sz w:val="22"/>
          <w:szCs w:val="22"/>
        </w:rPr>
      </w:pPr>
    </w:p>
    <w:p w:rsidR="00CE1CAF" w:rsidRPr="006673E9" w:rsidRDefault="00CE1CAF" w:rsidP="006673E9">
      <w:pPr>
        <w:ind w:left="360" w:firstLine="720"/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 xml:space="preserve">PROPOSED MOTION: </w:t>
      </w:r>
      <w:r w:rsidRPr="006673E9">
        <w:rPr>
          <w:rFonts w:ascii="Arial" w:hAnsi="Arial" w:cs="Arial"/>
          <w:sz w:val="22"/>
          <w:szCs w:val="22"/>
        </w:rPr>
        <w:t xml:space="preserve">That the </w:t>
      </w:r>
      <w:r w:rsidR="00103E96">
        <w:rPr>
          <w:rFonts w:ascii="Arial" w:hAnsi="Arial" w:cs="Arial"/>
          <w:sz w:val="22"/>
          <w:szCs w:val="22"/>
        </w:rPr>
        <w:t>201</w:t>
      </w:r>
      <w:r w:rsidR="000441EC" w:rsidRPr="006673E9">
        <w:rPr>
          <w:rFonts w:ascii="Arial" w:hAnsi="Arial" w:cs="Arial"/>
          <w:sz w:val="22"/>
          <w:szCs w:val="22"/>
        </w:rPr>
        <w:t>5</w:t>
      </w:r>
      <w:r w:rsidR="00103E96">
        <w:rPr>
          <w:rFonts w:ascii="Arial" w:hAnsi="Arial" w:cs="Arial"/>
          <w:sz w:val="22"/>
          <w:szCs w:val="22"/>
        </w:rPr>
        <w:t>-16</w:t>
      </w:r>
      <w:r w:rsidR="000441EC" w:rsidRPr="006673E9">
        <w:rPr>
          <w:rFonts w:ascii="Arial" w:hAnsi="Arial" w:cs="Arial"/>
          <w:sz w:val="22"/>
          <w:szCs w:val="22"/>
        </w:rPr>
        <w:t xml:space="preserve"> </w:t>
      </w:r>
      <w:r w:rsidRPr="006673E9">
        <w:rPr>
          <w:rFonts w:ascii="Arial" w:hAnsi="Arial" w:cs="Arial"/>
          <w:sz w:val="22"/>
          <w:szCs w:val="22"/>
        </w:rPr>
        <w:t xml:space="preserve">audited financial report be accepted. </w:t>
      </w:r>
    </w:p>
    <w:p w:rsidR="00CE1CAF" w:rsidRPr="006673E9" w:rsidRDefault="00CE1CAF" w:rsidP="00CF63BB">
      <w:pPr>
        <w:rPr>
          <w:rFonts w:ascii="Arial" w:hAnsi="Arial" w:cs="Arial"/>
          <w:sz w:val="22"/>
          <w:szCs w:val="22"/>
        </w:rPr>
      </w:pPr>
    </w:p>
    <w:p w:rsidR="00CF63BB" w:rsidRPr="006673E9" w:rsidRDefault="00CE1CAF" w:rsidP="00E5590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sz w:val="22"/>
          <w:szCs w:val="22"/>
        </w:rPr>
        <w:t>Appointment of Auditor</w:t>
      </w:r>
    </w:p>
    <w:p w:rsidR="00CF63BB" w:rsidRPr="006673E9" w:rsidRDefault="00CF63BB" w:rsidP="00CF63BB">
      <w:pPr>
        <w:rPr>
          <w:rFonts w:ascii="Arial" w:hAnsi="Arial" w:cs="Arial"/>
          <w:sz w:val="22"/>
          <w:szCs w:val="22"/>
        </w:rPr>
      </w:pPr>
    </w:p>
    <w:p w:rsidR="006673E9" w:rsidRPr="006673E9" w:rsidRDefault="00CE1CAF" w:rsidP="006673E9">
      <w:pPr>
        <w:spacing w:line="228" w:lineRule="auto"/>
        <w:ind w:left="1080"/>
        <w:rPr>
          <w:rFonts w:ascii="Arial" w:hAnsi="Arial" w:cs="Arial"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 xml:space="preserve">PROPOSED MOTION: </w:t>
      </w:r>
      <w:r w:rsidRPr="006673E9">
        <w:rPr>
          <w:rFonts w:ascii="Arial" w:hAnsi="Arial" w:cs="Arial"/>
          <w:sz w:val="22"/>
          <w:szCs w:val="22"/>
        </w:rPr>
        <w:t>T</w:t>
      </w:r>
      <w:r w:rsidR="00E55900" w:rsidRPr="006673E9">
        <w:rPr>
          <w:rFonts w:ascii="Arial" w:hAnsi="Arial" w:cs="Arial"/>
          <w:sz w:val="22"/>
          <w:szCs w:val="22"/>
        </w:rPr>
        <w:t xml:space="preserve">hat the current auditor, </w:t>
      </w:r>
      <w:r w:rsidR="00341B9E" w:rsidRPr="006673E9">
        <w:rPr>
          <w:rFonts w:ascii="Arial" w:hAnsi="Arial" w:cs="Arial"/>
          <w:b/>
          <w:sz w:val="22"/>
          <w:szCs w:val="22"/>
          <w:u w:val="single"/>
        </w:rPr>
        <w:t xml:space="preserve">Haywards </w:t>
      </w:r>
      <w:r w:rsidR="00E55900" w:rsidRPr="006673E9">
        <w:rPr>
          <w:rFonts w:ascii="Arial" w:hAnsi="Arial" w:cs="Arial"/>
          <w:b/>
          <w:sz w:val="22"/>
          <w:szCs w:val="22"/>
          <w:u w:val="single"/>
        </w:rPr>
        <w:t>Chartered Accountants</w:t>
      </w:r>
      <w:r w:rsidR="00E55900" w:rsidRPr="006673E9">
        <w:rPr>
          <w:rFonts w:ascii="Arial" w:hAnsi="Arial" w:cs="Arial"/>
          <w:sz w:val="22"/>
          <w:szCs w:val="22"/>
        </w:rPr>
        <w:t>,</w:t>
      </w:r>
      <w:r w:rsidRPr="006673E9">
        <w:rPr>
          <w:rFonts w:ascii="Arial" w:hAnsi="Arial" w:cs="Arial"/>
          <w:sz w:val="22"/>
          <w:szCs w:val="22"/>
        </w:rPr>
        <w:t xml:space="preserve"> continue for the 201</w:t>
      </w:r>
      <w:r w:rsidR="00103E96">
        <w:rPr>
          <w:rFonts w:ascii="Arial" w:hAnsi="Arial" w:cs="Arial"/>
          <w:sz w:val="22"/>
          <w:szCs w:val="22"/>
        </w:rPr>
        <w:t>6-17</w:t>
      </w:r>
      <w:r w:rsidR="006673E9" w:rsidRPr="006673E9">
        <w:rPr>
          <w:rFonts w:ascii="Arial" w:hAnsi="Arial" w:cs="Arial"/>
          <w:sz w:val="22"/>
          <w:szCs w:val="22"/>
        </w:rPr>
        <w:t xml:space="preserve"> financial year</w:t>
      </w:r>
    </w:p>
    <w:p w:rsidR="006673E9" w:rsidRPr="006673E9" w:rsidRDefault="006673E9" w:rsidP="006673E9">
      <w:pPr>
        <w:spacing w:line="228" w:lineRule="auto"/>
        <w:ind w:left="1080"/>
        <w:rPr>
          <w:rFonts w:ascii="Arial" w:hAnsi="Arial" w:cs="Arial"/>
          <w:sz w:val="22"/>
          <w:szCs w:val="22"/>
        </w:rPr>
      </w:pPr>
    </w:p>
    <w:p w:rsidR="007E7F78" w:rsidRPr="006673E9" w:rsidRDefault="007E7F78" w:rsidP="006673E9">
      <w:pPr>
        <w:spacing w:line="228" w:lineRule="auto"/>
        <w:rPr>
          <w:rFonts w:ascii="Arial" w:hAnsi="Arial" w:cs="Arial"/>
          <w:b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>5.</w:t>
      </w:r>
      <w:r w:rsidRPr="006673E9">
        <w:rPr>
          <w:rFonts w:ascii="Arial" w:hAnsi="Arial" w:cs="Arial"/>
          <w:b/>
          <w:sz w:val="22"/>
          <w:szCs w:val="22"/>
        </w:rPr>
        <w:tab/>
      </w:r>
      <w:r w:rsidRPr="006673E9">
        <w:rPr>
          <w:rFonts w:ascii="Arial" w:hAnsi="Arial" w:cs="Arial"/>
          <w:b/>
          <w:sz w:val="22"/>
          <w:szCs w:val="22"/>
          <w:u w:val="single"/>
        </w:rPr>
        <w:t>PUBLIC LIABILITY INSURANCE COVER</w:t>
      </w:r>
      <w:r w:rsidRPr="006673E9">
        <w:rPr>
          <w:rFonts w:ascii="Arial" w:hAnsi="Arial" w:cs="Arial"/>
          <w:b/>
          <w:sz w:val="22"/>
          <w:szCs w:val="22"/>
        </w:rPr>
        <w:t xml:space="preserve">   </w:t>
      </w:r>
    </w:p>
    <w:p w:rsidR="007E7F78" w:rsidRPr="006673E9" w:rsidRDefault="007E7F78" w:rsidP="007E7F7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E7F78" w:rsidRPr="006673E9" w:rsidRDefault="007E7F78" w:rsidP="006673E9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673E9">
        <w:rPr>
          <w:rFonts w:ascii="Arial" w:hAnsi="Arial" w:cs="Arial"/>
          <w:bCs/>
          <w:color w:val="000000"/>
          <w:sz w:val="22"/>
          <w:szCs w:val="22"/>
        </w:rPr>
        <w:t xml:space="preserve">The Public liability insurance certificate of currency is held at the </w:t>
      </w:r>
      <w:r w:rsidR="00103E96">
        <w:rPr>
          <w:rFonts w:ascii="Arial" w:hAnsi="Arial" w:cs="Arial"/>
          <w:sz w:val="22"/>
          <w:szCs w:val="22"/>
        </w:rPr>
        <w:t>Community Legal Centres Queensland Inc</w:t>
      </w:r>
      <w:r w:rsidR="00103E96" w:rsidRPr="006673E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673E9">
        <w:rPr>
          <w:rFonts w:ascii="Arial" w:hAnsi="Arial" w:cs="Arial"/>
          <w:bCs/>
          <w:color w:val="000000"/>
          <w:sz w:val="22"/>
          <w:szCs w:val="22"/>
        </w:rPr>
        <w:t xml:space="preserve">office in Brisbane, Queensland.  The current level of cover is $20,000,000 for the period </w:t>
      </w:r>
      <w:r w:rsidR="003065B0" w:rsidRPr="006673E9">
        <w:rPr>
          <w:rFonts w:ascii="Arial" w:hAnsi="Arial" w:cs="Arial"/>
          <w:sz w:val="22"/>
          <w:szCs w:val="22"/>
        </w:rPr>
        <w:t>1 July</w:t>
      </w:r>
      <w:r w:rsidRPr="006673E9">
        <w:rPr>
          <w:rFonts w:ascii="Arial" w:hAnsi="Arial" w:cs="Arial"/>
          <w:sz w:val="22"/>
          <w:szCs w:val="22"/>
        </w:rPr>
        <w:t xml:space="preserve"> 201</w:t>
      </w:r>
      <w:r w:rsidR="00103E96">
        <w:rPr>
          <w:rFonts w:ascii="Arial" w:hAnsi="Arial" w:cs="Arial"/>
          <w:sz w:val="22"/>
          <w:szCs w:val="22"/>
        </w:rPr>
        <w:t>6</w:t>
      </w:r>
      <w:r w:rsidRPr="006673E9">
        <w:rPr>
          <w:rFonts w:ascii="Arial" w:hAnsi="Arial" w:cs="Arial"/>
          <w:sz w:val="22"/>
          <w:szCs w:val="22"/>
        </w:rPr>
        <w:t xml:space="preserve"> </w:t>
      </w:r>
      <w:r w:rsidR="006673E9">
        <w:rPr>
          <w:rFonts w:ascii="Arial" w:hAnsi="Arial" w:cs="Arial"/>
          <w:sz w:val="22"/>
          <w:szCs w:val="22"/>
        </w:rPr>
        <w:t>to</w:t>
      </w:r>
      <w:r w:rsidRPr="006673E9">
        <w:rPr>
          <w:rFonts w:ascii="Arial" w:hAnsi="Arial" w:cs="Arial"/>
          <w:sz w:val="22"/>
          <w:szCs w:val="22"/>
        </w:rPr>
        <w:t xml:space="preserve"> 30 June 201</w:t>
      </w:r>
      <w:r w:rsidR="00103E96">
        <w:rPr>
          <w:rFonts w:ascii="Arial" w:hAnsi="Arial" w:cs="Arial"/>
          <w:sz w:val="22"/>
          <w:szCs w:val="22"/>
        </w:rPr>
        <w:t>7</w:t>
      </w:r>
      <w:r w:rsidRPr="006673E9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9407F" w:rsidRPr="006673E9" w:rsidRDefault="0099407F">
      <w:pPr>
        <w:rPr>
          <w:rFonts w:ascii="Arial" w:hAnsi="Arial" w:cs="Arial"/>
          <w:b/>
          <w:sz w:val="22"/>
          <w:szCs w:val="22"/>
        </w:rPr>
      </w:pPr>
    </w:p>
    <w:p w:rsidR="00E55900" w:rsidRPr="006673E9" w:rsidRDefault="006673E9" w:rsidP="00CF63BB">
      <w:pPr>
        <w:rPr>
          <w:rFonts w:ascii="Arial" w:hAnsi="Arial" w:cs="Arial"/>
          <w:b/>
          <w:sz w:val="22"/>
          <w:szCs w:val="22"/>
          <w:u w:val="single"/>
        </w:rPr>
      </w:pPr>
      <w:r w:rsidRPr="006673E9">
        <w:rPr>
          <w:rFonts w:ascii="Arial" w:hAnsi="Arial" w:cs="Arial"/>
          <w:b/>
          <w:sz w:val="22"/>
          <w:szCs w:val="22"/>
        </w:rPr>
        <w:t>6</w:t>
      </w:r>
      <w:r w:rsidR="00CF63BB" w:rsidRPr="006673E9">
        <w:rPr>
          <w:rFonts w:ascii="Arial" w:hAnsi="Arial" w:cs="Arial"/>
          <w:b/>
          <w:sz w:val="22"/>
          <w:szCs w:val="22"/>
        </w:rPr>
        <w:t>.</w:t>
      </w:r>
      <w:r w:rsidR="00CF63BB" w:rsidRPr="006673E9">
        <w:rPr>
          <w:rFonts w:ascii="Arial" w:hAnsi="Arial" w:cs="Arial"/>
          <w:b/>
          <w:sz w:val="22"/>
          <w:szCs w:val="22"/>
        </w:rPr>
        <w:tab/>
      </w:r>
      <w:r w:rsidR="00E55900" w:rsidRPr="006673E9">
        <w:rPr>
          <w:rFonts w:ascii="Arial" w:hAnsi="Arial" w:cs="Arial"/>
          <w:b/>
          <w:sz w:val="22"/>
          <w:szCs w:val="22"/>
          <w:u w:val="single"/>
        </w:rPr>
        <w:t xml:space="preserve">ELECTION OF MANAGEMENT </w:t>
      </w:r>
      <w:r w:rsidR="00CF63BB" w:rsidRPr="006673E9">
        <w:rPr>
          <w:rFonts w:ascii="Arial" w:hAnsi="Arial" w:cs="Arial"/>
          <w:b/>
          <w:sz w:val="22"/>
          <w:szCs w:val="22"/>
          <w:u w:val="single"/>
        </w:rPr>
        <w:t>COMMITTEE</w:t>
      </w:r>
    </w:p>
    <w:p w:rsidR="003B55EC" w:rsidRPr="006673E9" w:rsidRDefault="003B55EC" w:rsidP="00CF63BB">
      <w:pPr>
        <w:rPr>
          <w:rFonts w:ascii="Arial" w:hAnsi="Arial" w:cs="Arial"/>
          <w:sz w:val="22"/>
          <w:szCs w:val="22"/>
        </w:rPr>
      </w:pPr>
    </w:p>
    <w:p w:rsidR="00E55900" w:rsidRPr="006673E9" w:rsidRDefault="00E55900" w:rsidP="006673E9">
      <w:pPr>
        <w:ind w:left="720"/>
        <w:rPr>
          <w:rFonts w:ascii="Arial" w:hAnsi="Arial" w:cs="Arial"/>
          <w:b/>
          <w:sz w:val="22"/>
          <w:szCs w:val="22"/>
        </w:rPr>
      </w:pPr>
      <w:r w:rsidRPr="006673E9">
        <w:rPr>
          <w:rFonts w:ascii="Arial" w:hAnsi="Arial" w:cs="Arial"/>
          <w:b/>
          <w:sz w:val="22"/>
          <w:szCs w:val="22"/>
        </w:rPr>
        <w:t xml:space="preserve">PROPOSED MOTION: </w:t>
      </w:r>
      <w:r w:rsidRPr="006673E9">
        <w:rPr>
          <w:rFonts w:ascii="Arial" w:hAnsi="Arial" w:cs="Arial"/>
          <w:sz w:val="22"/>
          <w:szCs w:val="22"/>
        </w:rPr>
        <w:t>That the Management Committee nominations be accepted and appointed to their nominated positions</w:t>
      </w:r>
      <w:r w:rsidR="003065B0" w:rsidRPr="006673E9">
        <w:rPr>
          <w:rFonts w:ascii="Arial" w:hAnsi="Arial" w:cs="Arial"/>
          <w:sz w:val="22"/>
          <w:szCs w:val="22"/>
        </w:rPr>
        <w:t xml:space="preserve"> for 201</w:t>
      </w:r>
      <w:r w:rsidR="00103E96">
        <w:rPr>
          <w:rFonts w:ascii="Arial" w:hAnsi="Arial" w:cs="Arial"/>
          <w:sz w:val="22"/>
          <w:szCs w:val="22"/>
        </w:rPr>
        <w:t>6</w:t>
      </w:r>
      <w:r w:rsidR="003065B0" w:rsidRPr="006673E9">
        <w:rPr>
          <w:rFonts w:ascii="Arial" w:hAnsi="Arial" w:cs="Arial"/>
          <w:sz w:val="22"/>
          <w:szCs w:val="22"/>
        </w:rPr>
        <w:t>-201</w:t>
      </w:r>
      <w:r w:rsidR="00103E96">
        <w:rPr>
          <w:rFonts w:ascii="Arial" w:hAnsi="Arial" w:cs="Arial"/>
          <w:sz w:val="22"/>
          <w:szCs w:val="22"/>
        </w:rPr>
        <w:t>7</w:t>
      </w:r>
      <w:r w:rsidRPr="006673E9">
        <w:rPr>
          <w:rFonts w:ascii="Arial" w:hAnsi="Arial" w:cs="Arial"/>
          <w:sz w:val="22"/>
          <w:szCs w:val="22"/>
        </w:rPr>
        <w:t>.</w:t>
      </w:r>
    </w:p>
    <w:p w:rsidR="005615BB" w:rsidRDefault="005615BB" w:rsidP="00D0369A">
      <w:pPr>
        <w:spacing w:line="300" w:lineRule="auto"/>
        <w:rPr>
          <w:rFonts w:ascii="Arial" w:hAnsi="Arial" w:cs="Arial"/>
          <w:b/>
          <w:sz w:val="22"/>
          <w:szCs w:val="22"/>
        </w:rPr>
      </w:pPr>
    </w:p>
    <w:p w:rsidR="00D0369A" w:rsidRPr="006673E9" w:rsidRDefault="00103E96" w:rsidP="00D0369A">
      <w:pPr>
        <w:spacing w:line="3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 close</w:t>
      </w:r>
      <w:r>
        <w:rPr>
          <w:rFonts w:ascii="Arial" w:hAnsi="Arial" w:cs="Arial"/>
          <w:b/>
          <w:sz w:val="22"/>
          <w:szCs w:val="22"/>
        </w:rPr>
        <w:tab/>
        <w:t>…..a</w:t>
      </w:r>
      <w:r w:rsidR="00D0369A" w:rsidRPr="006673E9">
        <w:rPr>
          <w:rFonts w:ascii="Arial" w:hAnsi="Arial" w:cs="Arial"/>
          <w:b/>
          <w:sz w:val="22"/>
          <w:szCs w:val="22"/>
        </w:rPr>
        <w:t>m</w:t>
      </w:r>
    </w:p>
    <w:p w:rsidR="00D0369A" w:rsidRDefault="00D0369A" w:rsidP="00D0369A">
      <w:pPr>
        <w:spacing w:line="300" w:lineRule="auto"/>
        <w:rPr>
          <w:rFonts w:ascii="Arial" w:hAnsi="Arial" w:cs="Arial"/>
          <w:b/>
          <w:sz w:val="22"/>
          <w:szCs w:val="22"/>
        </w:rPr>
      </w:pPr>
    </w:p>
    <w:p w:rsidR="006673E9" w:rsidRPr="006673E9" w:rsidRDefault="006673E9" w:rsidP="00D0369A">
      <w:pPr>
        <w:spacing w:line="300" w:lineRule="auto"/>
        <w:rPr>
          <w:rFonts w:ascii="Arial" w:hAnsi="Arial" w:cs="Arial"/>
          <w:b/>
          <w:sz w:val="22"/>
          <w:szCs w:val="22"/>
        </w:rPr>
      </w:pPr>
    </w:p>
    <w:p w:rsidR="00D0369A" w:rsidRPr="006673E9" w:rsidRDefault="00D0369A" w:rsidP="00D0369A">
      <w:pPr>
        <w:spacing w:line="300" w:lineRule="auto"/>
        <w:rPr>
          <w:rFonts w:ascii="Arial" w:hAnsi="Arial" w:cs="Arial"/>
          <w:b/>
          <w:strike/>
          <w:color w:val="C0C0C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42"/>
        <w:gridCol w:w="2843"/>
        <w:gridCol w:w="2843"/>
      </w:tblGrid>
      <w:tr w:rsidR="00D0369A" w:rsidRPr="006673E9" w:rsidTr="000D2408">
        <w:trPr>
          <w:jc w:val="center"/>
        </w:trPr>
        <w:tc>
          <w:tcPr>
            <w:tcW w:w="2842" w:type="dxa"/>
            <w:tcBorders>
              <w:top w:val="single" w:sz="4" w:space="0" w:color="auto"/>
            </w:tcBorders>
          </w:tcPr>
          <w:p w:rsidR="00D0369A" w:rsidRPr="006673E9" w:rsidRDefault="00D0369A" w:rsidP="000D2408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73E9"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2843" w:type="dxa"/>
          </w:tcPr>
          <w:p w:rsidR="00D0369A" w:rsidRPr="006673E9" w:rsidRDefault="00D0369A" w:rsidP="000D2408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D0369A" w:rsidRPr="006673E9" w:rsidRDefault="00D0369A" w:rsidP="000D2408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73E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:rsidR="00104023" w:rsidRPr="006673E9" w:rsidRDefault="00103E96" w:rsidP="001040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03E96">
        <w:rPr>
          <w:rFonts w:ascii="Arial" w:hAnsi="Arial" w:cs="Arial"/>
          <w:noProof/>
          <w:szCs w:val="24"/>
          <w:lang w:eastAsia="en-AU"/>
        </w:rPr>
        <w:lastRenderedPageBreak/>
        <w:drawing>
          <wp:anchor distT="0" distB="0" distL="114300" distR="114300" simplePos="0" relativeHeight="251663360" behindDoc="1" locked="0" layoutInCell="1" allowOverlap="1" wp14:anchorId="12965CF3" wp14:editId="2D78A4A7">
            <wp:simplePos x="0" y="0"/>
            <wp:positionH relativeFrom="column">
              <wp:posOffset>0</wp:posOffset>
            </wp:positionH>
            <wp:positionV relativeFrom="paragraph">
              <wp:posOffset>5273</wp:posOffset>
            </wp:positionV>
            <wp:extent cx="1603375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301" y="21389"/>
                <wp:lineTo x="21301" y="0"/>
                <wp:lineTo x="0" y="0"/>
              </wp:wrapPolygon>
            </wp:wrapTight>
            <wp:docPr id="2" name="Picture 2" descr="\\qailssrv\FolderRedirection\qails director\Documents\My Pictures\CLCQ-LOGO-Portrait-Colou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ailssrv\FolderRedirection\qails director\Documents\My Pictures\CLCQ-LOGO-Portrait-Colour-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023" w:rsidRDefault="00104023" w:rsidP="0010402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03E96" w:rsidRDefault="00103E96" w:rsidP="006673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673E9" w:rsidRDefault="006673E9" w:rsidP="006673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673E9">
        <w:rPr>
          <w:rFonts w:ascii="Arial" w:hAnsi="Arial" w:cs="Arial"/>
          <w:b/>
          <w:sz w:val="28"/>
          <w:szCs w:val="28"/>
        </w:rPr>
        <w:t>MEMBERS</w:t>
      </w:r>
    </w:p>
    <w:p w:rsidR="006673E9" w:rsidRDefault="006673E9" w:rsidP="0010402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73E9" w:rsidRDefault="006673E9" w:rsidP="0010402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73E9" w:rsidRDefault="006673E9" w:rsidP="0010402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73E9" w:rsidRPr="006673E9" w:rsidRDefault="006673E9" w:rsidP="00104023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5000" w:type="pct"/>
        <w:tblBorders>
          <w:top w:val="dotDash" w:sz="4" w:space="0" w:color="808080"/>
          <w:left w:val="dotDash" w:sz="4" w:space="0" w:color="808080"/>
          <w:bottom w:val="dotDash" w:sz="4" w:space="0" w:color="808080"/>
          <w:right w:val="dotDash" w:sz="4" w:space="0" w:color="808080"/>
          <w:insideH w:val="dotDash" w:sz="4" w:space="0" w:color="808080"/>
          <w:insideV w:val="dotDash" w:sz="4" w:space="0" w:color="808080"/>
        </w:tblBorders>
        <w:tblLook w:val="01E0" w:firstRow="1" w:lastRow="1" w:firstColumn="1" w:lastColumn="1" w:noHBand="0" w:noVBand="0"/>
      </w:tblPr>
      <w:tblGrid>
        <w:gridCol w:w="9242"/>
      </w:tblGrid>
      <w:tr w:rsidR="00104023" w:rsidRPr="006673E9" w:rsidTr="00DC7D40">
        <w:tc>
          <w:tcPr>
            <w:tcW w:w="5000" w:type="pct"/>
          </w:tcPr>
          <w:p w:rsidR="00104023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Aboriginal Family Law Service Southern Queensland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C03214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Aboriginal &amp; Torres Strait Islander Women’s Legal Services NQ Inc.</w:t>
            </w:r>
          </w:p>
        </w:tc>
      </w:tr>
      <w:tr w:rsidR="000441EC" w:rsidRPr="006673E9" w:rsidTr="00DC7D40">
        <w:tc>
          <w:tcPr>
            <w:tcW w:w="5000" w:type="pct"/>
          </w:tcPr>
          <w:p w:rsidR="000441EC" w:rsidRPr="006673E9" w:rsidRDefault="000441EC" w:rsidP="00C03214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Basic Rights Queensland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Bayside Community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Cairns Community Legal Centre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Care Goondiwindi Association Inc. (Goondiwindi Community Legal Service)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Caxton Legal Centre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Central Queensland Community Legal Centre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 xml:space="preserve">Gold Coast </w:t>
            </w:r>
            <w:r w:rsidR="000441EC" w:rsidRPr="006673E9">
              <w:rPr>
                <w:rFonts w:ascii="Arial" w:hAnsi="Arial" w:cs="Arial"/>
                <w:sz w:val="20"/>
              </w:rPr>
              <w:t xml:space="preserve">Community </w:t>
            </w:r>
            <w:r w:rsidRPr="006673E9">
              <w:rPr>
                <w:rFonts w:ascii="Arial" w:hAnsi="Arial" w:cs="Arial"/>
                <w:sz w:val="20"/>
              </w:rPr>
              <w:t>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Environmental Defenders Office of Northern Queensland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Environmental Defenders Office (Qld)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bCs/>
                <w:sz w:val="20"/>
              </w:rPr>
              <w:t xml:space="preserve">Hervey Bay Neighbourhood Centre Inc. – </w:t>
            </w:r>
            <w:r w:rsidRPr="006673E9">
              <w:rPr>
                <w:rFonts w:ascii="Arial" w:hAnsi="Arial" w:cs="Arial"/>
                <w:sz w:val="20"/>
              </w:rPr>
              <w:t>Taylor Street Community Legal Service</w:t>
            </w:r>
            <w:r w:rsidR="00103E96">
              <w:rPr>
                <w:rFonts w:ascii="Arial" w:hAnsi="Arial" w:cs="Arial"/>
                <w:sz w:val="20"/>
              </w:rPr>
              <w:t xml:space="preserve"> &amp; SLASS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color w:val="000000"/>
                <w:sz w:val="20"/>
                <w:lang w:val="en-US"/>
              </w:rPr>
              <w:t>Junkuri Laka Wellesley Islands Aboriginal Law, Justice and Governance Association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Lesbian Gay Bisexual Trans Intersex Legal Service Inc. 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Mackay Regional Community Legal Centre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Moreton Bay Regional Community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North Queensland Women’s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Nundah Community Support Group Inc. (Nundah Community Legal Service)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103E96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Encircle Ltd</w:t>
            </w:r>
            <w:r w:rsidR="007E6EC5" w:rsidRPr="006673E9">
              <w:rPr>
                <w:rFonts w:ascii="Arial" w:hAnsi="Arial" w:cs="Arial"/>
                <w:sz w:val="20"/>
              </w:rPr>
              <w:t xml:space="preserve"> (Pine Rivers Community Legal Service)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Prisoners’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Queensland Advocacy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color w:val="000000" w:themeColor="text1"/>
                <w:sz w:val="20"/>
              </w:rPr>
              <w:t>Queensland Indigenous Family Violence Legal Service Corporation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Queensland Public Interest Law Clearing House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Refugee and Immigration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Robina Community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South West Brisbane Community Legal Centre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Suncoast Community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0441EC" w:rsidP="000441EC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Tenants</w:t>
            </w:r>
            <w:r w:rsidR="007E6EC5" w:rsidRPr="006673E9">
              <w:rPr>
                <w:rFonts w:ascii="Arial" w:hAnsi="Arial" w:cs="Arial"/>
                <w:sz w:val="20"/>
              </w:rPr>
              <w:t xml:space="preserve"> Queensland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0441EC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The Advocacy and Support Centre Inc</w:t>
            </w:r>
            <w:r w:rsidR="000441EC" w:rsidRPr="006673E9">
              <w:rPr>
                <w:rFonts w:ascii="Arial" w:hAnsi="Arial" w:cs="Arial"/>
                <w:sz w:val="20"/>
              </w:rPr>
              <w:t>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Townsville Community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Women’s Legal Service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7E6EC5" w:rsidP="00DC7D40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 w:rsidRPr="006673E9">
              <w:rPr>
                <w:rFonts w:ascii="Arial" w:hAnsi="Arial" w:cs="Arial"/>
                <w:sz w:val="20"/>
              </w:rPr>
              <w:t>Youth Advocacy Centre Inc.</w:t>
            </w:r>
          </w:p>
        </w:tc>
      </w:tr>
      <w:tr w:rsidR="007E6EC5" w:rsidRPr="006673E9" w:rsidTr="00DC7D40">
        <w:tc>
          <w:tcPr>
            <w:tcW w:w="5000" w:type="pct"/>
          </w:tcPr>
          <w:p w:rsidR="007E6EC5" w:rsidRPr="006673E9" w:rsidRDefault="00103E96" w:rsidP="00103E96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YFS Ltd</w:t>
            </w:r>
          </w:p>
        </w:tc>
      </w:tr>
    </w:tbl>
    <w:p w:rsidR="006707AE" w:rsidRPr="006673E9" w:rsidRDefault="006707AE" w:rsidP="005142D3">
      <w:pPr>
        <w:jc w:val="both"/>
        <w:rPr>
          <w:rFonts w:ascii="Arial" w:hAnsi="Arial" w:cs="Arial"/>
          <w:sz w:val="20"/>
        </w:rPr>
      </w:pPr>
    </w:p>
    <w:sectPr w:rsidR="006707AE" w:rsidRPr="006673E9" w:rsidSect="00F56338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99" w:rsidRDefault="00473899" w:rsidP="00CF63BB">
      <w:r>
        <w:separator/>
      </w:r>
    </w:p>
  </w:endnote>
  <w:endnote w:type="continuationSeparator" w:id="0">
    <w:p w:rsidR="00473899" w:rsidRDefault="00473899" w:rsidP="00C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99" w:rsidRDefault="00473899" w:rsidP="00CF63BB">
      <w:r>
        <w:separator/>
      </w:r>
    </w:p>
  </w:footnote>
  <w:footnote w:type="continuationSeparator" w:id="0">
    <w:p w:rsidR="00473899" w:rsidRDefault="00473899" w:rsidP="00CF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288"/>
    <w:multiLevelType w:val="hybridMultilevel"/>
    <w:tmpl w:val="3E220C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09BA"/>
    <w:multiLevelType w:val="hybridMultilevel"/>
    <w:tmpl w:val="AA4E010E"/>
    <w:lvl w:ilvl="0" w:tplc="FDE49A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254E9"/>
    <w:multiLevelType w:val="hybridMultilevel"/>
    <w:tmpl w:val="52421188"/>
    <w:lvl w:ilvl="0" w:tplc="0E4610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00CB"/>
    <w:multiLevelType w:val="hybridMultilevel"/>
    <w:tmpl w:val="4F0CCD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E767B"/>
    <w:multiLevelType w:val="hybridMultilevel"/>
    <w:tmpl w:val="207A4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BB"/>
    <w:rsid w:val="000071EF"/>
    <w:rsid w:val="00007259"/>
    <w:rsid w:val="00020C21"/>
    <w:rsid w:val="00033140"/>
    <w:rsid w:val="000441EC"/>
    <w:rsid w:val="00052AB6"/>
    <w:rsid w:val="00056090"/>
    <w:rsid w:val="00056A0E"/>
    <w:rsid w:val="000634F6"/>
    <w:rsid w:val="000768DA"/>
    <w:rsid w:val="00081979"/>
    <w:rsid w:val="000A33C4"/>
    <w:rsid w:val="000B72B0"/>
    <w:rsid w:val="00103E96"/>
    <w:rsid w:val="00104023"/>
    <w:rsid w:val="001301D3"/>
    <w:rsid w:val="00156247"/>
    <w:rsid w:val="00162406"/>
    <w:rsid w:val="00167E1E"/>
    <w:rsid w:val="00191F6C"/>
    <w:rsid w:val="001C04F0"/>
    <w:rsid w:val="002158BA"/>
    <w:rsid w:val="002239F5"/>
    <w:rsid w:val="00223AE4"/>
    <w:rsid w:val="00246E5B"/>
    <w:rsid w:val="00280005"/>
    <w:rsid w:val="00295EC9"/>
    <w:rsid w:val="002C6B5E"/>
    <w:rsid w:val="002D0E51"/>
    <w:rsid w:val="003065B0"/>
    <w:rsid w:val="0031238D"/>
    <w:rsid w:val="00321BE3"/>
    <w:rsid w:val="00341B9E"/>
    <w:rsid w:val="003B55EC"/>
    <w:rsid w:val="003F4D7A"/>
    <w:rsid w:val="004404CA"/>
    <w:rsid w:val="00473899"/>
    <w:rsid w:val="004A34E6"/>
    <w:rsid w:val="004E16AD"/>
    <w:rsid w:val="004F1108"/>
    <w:rsid w:val="00511A27"/>
    <w:rsid w:val="005142D3"/>
    <w:rsid w:val="005432CD"/>
    <w:rsid w:val="00547E53"/>
    <w:rsid w:val="00560BB4"/>
    <w:rsid w:val="005615BB"/>
    <w:rsid w:val="005C3A85"/>
    <w:rsid w:val="005E563C"/>
    <w:rsid w:val="006038BE"/>
    <w:rsid w:val="00605C73"/>
    <w:rsid w:val="00664CC6"/>
    <w:rsid w:val="006673E9"/>
    <w:rsid w:val="006707AE"/>
    <w:rsid w:val="006A00A4"/>
    <w:rsid w:val="006D1495"/>
    <w:rsid w:val="006D41E5"/>
    <w:rsid w:val="006D4FBC"/>
    <w:rsid w:val="006F02F6"/>
    <w:rsid w:val="00705ABF"/>
    <w:rsid w:val="00725079"/>
    <w:rsid w:val="00747C89"/>
    <w:rsid w:val="00770013"/>
    <w:rsid w:val="00786EE1"/>
    <w:rsid w:val="00787C9C"/>
    <w:rsid w:val="007B2077"/>
    <w:rsid w:val="007D2FCE"/>
    <w:rsid w:val="007E6EC5"/>
    <w:rsid w:val="007E7F78"/>
    <w:rsid w:val="007F2FB9"/>
    <w:rsid w:val="00807C5F"/>
    <w:rsid w:val="00897465"/>
    <w:rsid w:val="008B7CC8"/>
    <w:rsid w:val="008C0A03"/>
    <w:rsid w:val="008C487B"/>
    <w:rsid w:val="008F1C9D"/>
    <w:rsid w:val="00922F8F"/>
    <w:rsid w:val="00935993"/>
    <w:rsid w:val="0099407F"/>
    <w:rsid w:val="00A00FCA"/>
    <w:rsid w:val="00A21629"/>
    <w:rsid w:val="00A30D7B"/>
    <w:rsid w:val="00A91ADF"/>
    <w:rsid w:val="00A94A76"/>
    <w:rsid w:val="00AF4D97"/>
    <w:rsid w:val="00AF6AAC"/>
    <w:rsid w:val="00B00D9B"/>
    <w:rsid w:val="00B45102"/>
    <w:rsid w:val="00B529B1"/>
    <w:rsid w:val="00B64672"/>
    <w:rsid w:val="00BB7CAE"/>
    <w:rsid w:val="00BC661F"/>
    <w:rsid w:val="00BD1ECF"/>
    <w:rsid w:val="00BF5CCA"/>
    <w:rsid w:val="00C2133F"/>
    <w:rsid w:val="00C51583"/>
    <w:rsid w:val="00C52F63"/>
    <w:rsid w:val="00C709D2"/>
    <w:rsid w:val="00CE1CAF"/>
    <w:rsid w:val="00CF63BB"/>
    <w:rsid w:val="00CF70A4"/>
    <w:rsid w:val="00D0369A"/>
    <w:rsid w:val="00D52D40"/>
    <w:rsid w:val="00D540D6"/>
    <w:rsid w:val="00D87EA6"/>
    <w:rsid w:val="00E14C8D"/>
    <w:rsid w:val="00E55900"/>
    <w:rsid w:val="00E6404B"/>
    <w:rsid w:val="00EE61AA"/>
    <w:rsid w:val="00F04A73"/>
    <w:rsid w:val="00F0787C"/>
    <w:rsid w:val="00F21745"/>
    <w:rsid w:val="00F241CE"/>
    <w:rsid w:val="00F257D8"/>
    <w:rsid w:val="00F56338"/>
    <w:rsid w:val="00F87731"/>
    <w:rsid w:val="00FB4C0D"/>
    <w:rsid w:val="00FE43B5"/>
    <w:rsid w:val="00FF04A7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1A3F7E2-7ACF-4903-A4E2-6EEB7B33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BB"/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3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F6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3B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3BB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00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9C72-6A12-465B-95E3-1F53B50D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FRIDAY 5 DECEMBER 2008</vt:lpstr>
    </vt:vector>
  </TitlesOfParts>
  <Company/>
  <LinksUpToDate>false</LinksUpToDate>
  <CharactersWithSpaces>3116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mailto:qails@clc.net.au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FRIDAY 5 DECEMBER 2008</dc:title>
  <dc:creator>Lyn Giles</dc:creator>
  <cp:lastModifiedBy>Director</cp:lastModifiedBy>
  <cp:revision>14</cp:revision>
  <cp:lastPrinted>2013-09-27T01:08:00Z</cp:lastPrinted>
  <dcterms:created xsi:type="dcterms:W3CDTF">2014-09-09T23:49:00Z</dcterms:created>
  <dcterms:modified xsi:type="dcterms:W3CDTF">2016-09-20T23:54:00Z</dcterms:modified>
</cp:coreProperties>
</file>