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A7" w:rsidRPr="00504D59" w:rsidRDefault="00C15569" w:rsidP="0096175A">
      <w:pPr>
        <w:pStyle w:val="AllensHeading1"/>
        <w:numPr>
          <w:ilvl w:val="0"/>
          <w:numId w:val="0"/>
        </w:numPr>
        <w:ind w:left="709"/>
        <w:jc w:val="center"/>
      </w:pPr>
      <w:bookmarkStart w:id="0" w:name="_Toc436817813"/>
      <w:r w:rsidRPr="00504D59">
        <w:t xml:space="preserve">FBT </w:t>
      </w:r>
      <w:r w:rsidR="0096175A">
        <w:t>information</w:t>
      </w:r>
      <w:r w:rsidRPr="00504D59">
        <w:t xml:space="preserve"> for </w:t>
      </w:r>
      <w:r w:rsidR="001A1FCD">
        <w:t xml:space="preserve">Community Legal Centre </w:t>
      </w:r>
      <w:r w:rsidRPr="00504D59">
        <w:t>employees</w:t>
      </w:r>
      <w:bookmarkEnd w:id="0"/>
    </w:p>
    <w:p w:rsidR="00D07B9C" w:rsidRDefault="00F15291" w:rsidP="00612797">
      <w:pPr>
        <w:pStyle w:val="NormalIndent"/>
      </w:pPr>
      <w:r>
        <w:t>If your employer is a public benevolent inst</w:t>
      </w:r>
      <w:r w:rsidR="000B6305">
        <w:t>it</w:t>
      </w:r>
      <w:r>
        <w:t>ut</w:t>
      </w:r>
      <w:r w:rsidR="000B6305">
        <w:t>ion</w:t>
      </w:r>
      <w:r>
        <w:t xml:space="preserve"> (</w:t>
      </w:r>
      <w:r w:rsidR="00760383" w:rsidRPr="00760383">
        <w:rPr>
          <w:b/>
          <w:i/>
        </w:rPr>
        <w:t>PBI</w:t>
      </w:r>
      <w:r>
        <w:t>), w</w:t>
      </w:r>
      <w:r w:rsidR="00612797">
        <w:t>hen negotiating a salary package</w:t>
      </w:r>
      <w:r w:rsidR="00903753">
        <w:t>,</w:t>
      </w:r>
      <w:r w:rsidR="00612797">
        <w:t xml:space="preserve"> </w:t>
      </w:r>
      <w:r w:rsidR="00867781">
        <w:t xml:space="preserve">you </w:t>
      </w:r>
      <w:r w:rsidR="00612797">
        <w:t xml:space="preserve">should </w:t>
      </w:r>
      <w:r w:rsidR="00867781">
        <w:t xml:space="preserve">consider sacrificing some part of the salary or wages that you would otherwise be paid as an employee, and replacing this </w:t>
      </w:r>
      <w:r w:rsidR="001E5E95">
        <w:t xml:space="preserve">with </w:t>
      </w:r>
      <w:r w:rsidR="00867781">
        <w:t xml:space="preserve">certain </w:t>
      </w:r>
      <w:r w:rsidR="001E5E95">
        <w:t>n</w:t>
      </w:r>
      <w:r w:rsidR="00867781">
        <w:t xml:space="preserve">on-cash </w:t>
      </w:r>
      <w:r w:rsidR="00612797">
        <w:t xml:space="preserve">benefits that are either exempt from fringe benefits tax </w:t>
      </w:r>
      <w:r w:rsidR="003B4266">
        <w:t>(</w:t>
      </w:r>
      <w:r w:rsidR="003B4266" w:rsidRPr="003B4266">
        <w:rPr>
          <w:b/>
          <w:i/>
        </w:rPr>
        <w:t>FBT</w:t>
      </w:r>
      <w:r w:rsidR="003B4266">
        <w:t xml:space="preserve">) </w:t>
      </w:r>
      <w:r w:rsidR="00612797">
        <w:t xml:space="preserve">or concessionally </w:t>
      </w:r>
      <w:r w:rsidR="00612797" w:rsidRPr="005F4E01">
        <w:rPr>
          <w:i/>
        </w:rPr>
        <w:t>taxed</w:t>
      </w:r>
      <w:r w:rsidR="00612797">
        <w:t xml:space="preserve">. This is because, in effect, the cost of the benefit to </w:t>
      </w:r>
      <w:r w:rsidR="00E73C14">
        <w:t xml:space="preserve">you </w:t>
      </w:r>
      <w:r w:rsidR="00903753">
        <w:t>will be</w:t>
      </w:r>
      <w:r w:rsidR="00E73C14">
        <w:t xml:space="preserve"> less </w:t>
      </w:r>
      <w:r w:rsidR="003B40CF">
        <w:t>than</w:t>
      </w:r>
      <w:r w:rsidR="00E73C14">
        <w:t xml:space="preserve"> </w:t>
      </w:r>
      <w:r w:rsidR="00612797">
        <w:t xml:space="preserve">what it would have been if </w:t>
      </w:r>
      <w:r w:rsidR="00E73C14">
        <w:t xml:space="preserve">you </w:t>
      </w:r>
      <w:r w:rsidR="00612797">
        <w:t xml:space="preserve">had otherwise been required to obtain that benefit using </w:t>
      </w:r>
      <w:r w:rsidR="00E73C14">
        <w:t xml:space="preserve">your </w:t>
      </w:r>
      <w:r w:rsidR="00612797">
        <w:t>after-</w:t>
      </w:r>
      <w:r w:rsidR="00852ED7">
        <w:t>tax salary and wages.</w:t>
      </w:r>
    </w:p>
    <w:p w:rsidR="00612797" w:rsidRDefault="00E73C14" w:rsidP="00612797">
      <w:pPr>
        <w:pStyle w:val="NormalIndent"/>
      </w:pPr>
      <w:r>
        <w:t>Some of t</w:t>
      </w:r>
      <w:r w:rsidR="00612797">
        <w:t xml:space="preserve">he main benefits that </w:t>
      </w:r>
      <w:r>
        <w:t xml:space="preserve">may interest you and which </w:t>
      </w:r>
      <w:r w:rsidR="005F1E37">
        <w:t xml:space="preserve">can be provided free of FBT </w:t>
      </w:r>
      <w:r>
        <w:t>include</w:t>
      </w:r>
      <w:r w:rsidR="00903753">
        <w:rPr>
          <w:rStyle w:val="FootnoteReference"/>
        </w:rPr>
        <w:footnoteReference w:id="1"/>
      </w:r>
      <w:r w:rsidR="00612797">
        <w:t xml:space="preserve">: </w:t>
      </w:r>
    </w:p>
    <w:p w:rsidR="00FF52FC" w:rsidRDefault="00FF52FC" w:rsidP="00FF52FC">
      <w:pPr>
        <w:pStyle w:val="Bullet2"/>
      </w:pPr>
      <w:r>
        <w:t xml:space="preserve">certain work related items primarily for use in </w:t>
      </w:r>
      <w:r w:rsidR="005F1E37">
        <w:t>your</w:t>
      </w:r>
      <w:r>
        <w:t xml:space="preserve"> employment such as portable or laptop computers and mobile phones (limited to one of each item per </w:t>
      </w:r>
      <w:r w:rsidR="005F1E37">
        <w:t>year</w:t>
      </w:r>
      <w:r>
        <w:t>);</w:t>
      </w:r>
    </w:p>
    <w:p w:rsidR="00FF52FC" w:rsidRDefault="00FF52FC" w:rsidP="00FF52FC">
      <w:pPr>
        <w:pStyle w:val="Bullet2"/>
      </w:pPr>
      <w:r>
        <w:t>membership and subscription fees for professional journals, corporate credit cards and airport lounge membership;</w:t>
      </w:r>
    </w:p>
    <w:p w:rsidR="00FF52FC" w:rsidRDefault="00FF52FC" w:rsidP="00FF52FC">
      <w:pPr>
        <w:pStyle w:val="Bullet2"/>
      </w:pPr>
      <w:r>
        <w:t>employer contributions to a complying superannuation fund on</w:t>
      </w:r>
      <w:r w:rsidR="005F1E37">
        <w:t xml:space="preserve"> your</w:t>
      </w:r>
      <w:r>
        <w:t xml:space="preserve"> behalf; and</w:t>
      </w:r>
    </w:p>
    <w:p w:rsidR="00FF52FC" w:rsidRDefault="005F1E37" w:rsidP="005F1E37">
      <w:pPr>
        <w:pStyle w:val="Bullet2"/>
      </w:pPr>
      <w:r>
        <w:t xml:space="preserve">any </w:t>
      </w:r>
      <w:r w:rsidRPr="005F1E37">
        <w:t xml:space="preserve">benefit in respect of which </w:t>
      </w:r>
      <w:r>
        <w:t>you</w:t>
      </w:r>
      <w:r w:rsidRPr="005F1E37">
        <w:t xml:space="preserve"> would be entitled to claim a </w:t>
      </w:r>
      <w:r w:rsidR="0067751B">
        <w:t xml:space="preserve">one-off </w:t>
      </w:r>
      <w:r w:rsidRPr="005F1E37">
        <w:t xml:space="preserve">tax deduction if </w:t>
      </w:r>
      <w:r>
        <w:t>you had paid for the benefit yourse</w:t>
      </w:r>
      <w:r w:rsidRPr="005F1E37">
        <w:t>lf</w:t>
      </w:r>
      <w:r w:rsidR="00610DA5">
        <w:t>.</w:t>
      </w:r>
    </w:p>
    <w:p w:rsidR="00610DA5" w:rsidRDefault="00610DA5" w:rsidP="00610DA5">
      <w:pPr>
        <w:pStyle w:val="NormalIndent"/>
      </w:pPr>
      <w:r>
        <w:t xml:space="preserve">The Commissioner of Taxation accepts that employers and employees are free to negotiate a salary package in this way provided that </w:t>
      </w:r>
      <w:r w:rsidRPr="00F37E45">
        <w:t xml:space="preserve">the employee </w:t>
      </w:r>
      <w:r>
        <w:t xml:space="preserve">only </w:t>
      </w:r>
      <w:r w:rsidRPr="00F37E45">
        <w:t xml:space="preserve">sacrifices future entitlements to salary or wages in return for the employer providing </w:t>
      </w:r>
      <w:r>
        <w:t>the relevant</w:t>
      </w:r>
      <w:r w:rsidRPr="00F37E45">
        <w:t xml:space="preserve"> fringe benefit</w:t>
      </w:r>
      <w:r>
        <w:t>s.</w:t>
      </w:r>
    </w:p>
    <w:p w:rsidR="00D07B9C" w:rsidRDefault="00F37E45" w:rsidP="00612797">
      <w:pPr>
        <w:pStyle w:val="NormalIndent"/>
      </w:pPr>
      <w:r>
        <w:t>Additionally, there are</w:t>
      </w:r>
      <w:r w:rsidR="00612797">
        <w:t xml:space="preserve"> certain</w:t>
      </w:r>
      <w:r>
        <w:t xml:space="preserve"> FBT</w:t>
      </w:r>
      <w:r w:rsidR="00612797">
        <w:t xml:space="preserve"> exemptions and concessions that are only available to particular categories of </w:t>
      </w:r>
      <w:r w:rsidR="00903753">
        <w:t xml:space="preserve">employer, </w:t>
      </w:r>
      <w:r w:rsidR="00903753" w:rsidRPr="00903753">
        <w:t xml:space="preserve">such as </w:t>
      </w:r>
      <w:r w:rsidR="00553125">
        <w:t>C</w:t>
      </w:r>
      <w:r w:rsidR="00903753" w:rsidRPr="00903753">
        <w:t xml:space="preserve">ommunity </w:t>
      </w:r>
      <w:r w:rsidR="00553125">
        <w:t>L</w:t>
      </w:r>
      <w:r w:rsidR="00903753" w:rsidRPr="00903753">
        <w:t xml:space="preserve">egal </w:t>
      </w:r>
      <w:r w:rsidR="00553125">
        <w:t>C</w:t>
      </w:r>
      <w:r w:rsidR="00903753" w:rsidRPr="00903753">
        <w:t>entres</w:t>
      </w:r>
      <w:r>
        <w:t>, that are exempt from income tax</w:t>
      </w:r>
      <w:r w:rsidR="00903753">
        <w:t xml:space="preserve">. </w:t>
      </w:r>
      <w:r w:rsidR="002B68F4">
        <w:t>If your employer</w:t>
      </w:r>
      <w:r w:rsidR="00903753">
        <w:t xml:space="preserve"> is a </w:t>
      </w:r>
      <w:r w:rsidR="00612797">
        <w:t>public benevolen</w:t>
      </w:r>
      <w:r w:rsidR="00903753">
        <w:t>t institution</w:t>
      </w:r>
      <w:r w:rsidR="00E73C14">
        <w:t xml:space="preserve">, </w:t>
      </w:r>
      <w:r w:rsidR="00903753">
        <w:t xml:space="preserve">it </w:t>
      </w:r>
      <w:r w:rsidR="00612797">
        <w:t xml:space="preserve">can provide </w:t>
      </w:r>
      <w:r w:rsidR="00903753">
        <w:t>its</w:t>
      </w:r>
      <w:r w:rsidR="00E73C14">
        <w:t xml:space="preserve"> employees </w:t>
      </w:r>
      <w:r w:rsidR="00612797">
        <w:t xml:space="preserve">with any type of </w:t>
      </w:r>
      <w:r w:rsidR="00D07B9C">
        <w:t xml:space="preserve">fringe </w:t>
      </w:r>
      <w:r w:rsidR="00612797">
        <w:t xml:space="preserve">benefit, up to a </w:t>
      </w:r>
      <w:r w:rsidR="00B504C7">
        <w:t xml:space="preserve">grossed-up </w:t>
      </w:r>
      <w:r w:rsidR="00612797">
        <w:t>value of $3</w:t>
      </w:r>
      <w:r w:rsidR="003F51F3">
        <w:t>1,177</w:t>
      </w:r>
      <w:r w:rsidR="00612797">
        <w:t>,</w:t>
      </w:r>
      <w:r w:rsidR="00E73C14">
        <w:t xml:space="preserve"> free of </w:t>
      </w:r>
      <w:r w:rsidR="003B4266">
        <w:t>FBT (this is in addition to any benefits that are otherwise exempt from FBT)</w:t>
      </w:r>
      <w:r w:rsidR="005D2A38">
        <w:t>.</w:t>
      </w:r>
    </w:p>
    <w:p w:rsidR="00612797" w:rsidRDefault="00F37E45" w:rsidP="00612797">
      <w:pPr>
        <w:pStyle w:val="NormalIndent"/>
      </w:pPr>
      <w:r>
        <w:t>This means that</w:t>
      </w:r>
      <w:r w:rsidR="00E73C14">
        <w:t xml:space="preserve"> you could arrange for </w:t>
      </w:r>
      <w:r w:rsidR="002B68F4">
        <w:t xml:space="preserve">your employer </w:t>
      </w:r>
      <w:r w:rsidR="00E73C14">
        <w:t>to</w:t>
      </w:r>
      <w:r w:rsidR="001E1BFF">
        <w:t>, for instance,</w:t>
      </w:r>
      <w:r w:rsidR="00E73C14">
        <w:t xml:space="preserve"> reimburse you for an amount equal to </w:t>
      </w:r>
      <w:r w:rsidR="001E1BFF">
        <w:t>part of your</w:t>
      </w:r>
      <w:r w:rsidR="00E73C14">
        <w:t xml:space="preserve"> housing loan repayment</w:t>
      </w:r>
      <w:r w:rsidR="001E1BFF">
        <w:t>s</w:t>
      </w:r>
      <w:r w:rsidR="00E73C14">
        <w:t xml:space="preserve"> (up to a maximum amount of $</w:t>
      </w:r>
      <w:r w:rsidR="00880369">
        <w:t>15,</w:t>
      </w:r>
      <w:r w:rsidR="00D35B60">
        <w:t>900</w:t>
      </w:r>
      <w:r w:rsidR="0067751B">
        <w:t xml:space="preserve"> per FBT year</w:t>
      </w:r>
      <w:r w:rsidR="00C34276">
        <w:rPr>
          <w:rStyle w:val="FootnoteReference"/>
        </w:rPr>
        <w:footnoteReference w:id="2"/>
      </w:r>
      <w:r w:rsidR="00E73C14">
        <w:t xml:space="preserve">). Although </w:t>
      </w:r>
      <w:r w:rsidR="002B68F4">
        <w:t>your employer</w:t>
      </w:r>
      <w:r w:rsidR="003B4266">
        <w:t xml:space="preserve"> will</w:t>
      </w:r>
      <w:r w:rsidR="00E73C14">
        <w:t xml:space="preserve"> reduce</w:t>
      </w:r>
      <w:r w:rsidR="00880369">
        <w:t xml:space="preserve"> the cash component of your salary and wages</w:t>
      </w:r>
      <w:r w:rsidR="00E73C14">
        <w:t xml:space="preserve"> by a</w:t>
      </w:r>
      <w:r w:rsidR="003B4266">
        <w:t>n amount</w:t>
      </w:r>
      <w:r w:rsidR="00E73C14">
        <w:t xml:space="preserve"> corresponding </w:t>
      </w:r>
      <w:r w:rsidR="003B4266">
        <w:t>with the reimbursement (</w:t>
      </w:r>
      <w:r w:rsidR="003F51F3">
        <w:t>ie</w:t>
      </w:r>
      <w:r w:rsidR="003B4266">
        <w:t>, the salary sacrifice</w:t>
      </w:r>
      <w:r w:rsidR="003F51F3">
        <w:t>d</w:t>
      </w:r>
      <w:r w:rsidR="003B4266">
        <w:t xml:space="preserve"> component of your remuneration package)</w:t>
      </w:r>
      <w:r w:rsidR="00E73C14">
        <w:t xml:space="preserve">, </w:t>
      </w:r>
      <w:r w:rsidR="00880369">
        <w:t>the</w:t>
      </w:r>
      <w:r w:rsidR="00E73C14">
        <w:t xml:space="preserve"> income tax </w:t>
      </w:r>
      <w:r w:rsidR="00880369">
        <w:t>you have to pay</w:t>
      </w:r>
      <w:r w:rsidR="00E73C14">
        <w:t xml:space="preserve"> </w:t>
      </w:r>
      <w:r w:rsidR="00D07B9C">
        <w:t xml:space="preserve">on your </w:t>
      </w:r>
      <w:r w:rsidR="003B4266">
        <w:t xml:space="preserve">remaining </w:t>
      </w:r>
      <w:r w:rsidR="00D07B9C">
        <w:t xml:space="preserve">salary and wages </w:t>
      </w:r>
      <w:r w:rsidR="00E73C14">
        <w:t>will be less than it would have been if you had not entered into such a salary packaging arrangement.</w:t>
      </w:r>
    </w:p>
    <w:p w:rsidR="00E73C14" w:rsidRDefault="002B68F4" w:rsidP="00612797">
      <w:pPr>
        <w:pStyle w:val="NormalIndent"/>
      </w:pPr>
      <w:r>
        <w:t>C</w:t>
      </w:r>
      <w:r w:rsidR="00E73C14">
        <w:t xml:space="preserve">ommunity </w:t>
      </w:r>
      <w:r w:rsidR="00553125">
        <w:t>L</w:t>
      </w:r>
      <w:r w:rsidR="00E73C14">
        <w:t xml:space="preserve">egal </w:t>
      </w:r>
      <w:r w:rsidR="00553125">
        <w:t>C</w:t>
      </w:r>
      <w:r w:rsidR="00E73C14">
        <w:t xml:space="preserve">entres </w:t>
      </w:r>
      <w:r w:rsidR="00880369">
        <w:t>can also</w:t>
      </w:r>
      <w:r w:rsidR="00E73C14">
        <w:t xml:space="preserve"> provide employees with three other types of </w:t>
      </w:r>
      <w:r w:rsidR="003B4266">
        <w:t xml:space="preserve">fringe </w:t>
      </w:r>
      <w:r w:rsidR="00E73C14">
        <w:t>benef</w:t>
      </w:r>
      <w:r w:rsidR="001E5E95">
        <w:t xml:space="preserve">its </w:t>
      </w:r>
      <w:r w:rsidR="00D07B9C">
        <w:t>(</w:t>
      </w:r>
      <w:r w:rsidR="003F51F3">
        <w:t xml:space="preserve">currently </w:t>
      </w:r>
      <w:r w:rsidR="00D07B9C">
        <w:t xml:space="preserve">with no monetary cap on the value of those benefits) </w:t>
      </w:r>
      <w:r w:rsidR="001E5E95">
        <w:t xml:space="preserve">that are excluded from the </w:t>
      </w:r>
      <w:r w:rsidR="003B4266">
        <w:t>FBT</w:t>
      </w:r>
      <w:r w:rsidR="00E73C14">
        <w:t xml:space="preserve"> rules:</w:t>
      </w:r>
    </w:p>
    <w:p w:rsidR="00E73C14" w:rsidRDefault="00F25776" w:rsidP="00F25776">
      <w:pPr>
        <w:pStyle w:val="Bullet2"/>
      </w:pPr>
      <w:r w:rsidRPr="00F25776">
        <w:t>entertainment by way of food or drink and accommodation,</w:t>
      </w:r>
      <w:r w:rsidR="00292799">
        <w:t xml:space="preserve"> </w:t>
      </w:r>
      <w:r w:rsidRPr="00F25776">
        <w:t>travel or reimbursement of expenses related to that entertainment</w:t>
      </w:r>
      <w:r w:rsidR="0067751B">
        <w:t xml:space="preserve"> (</w:t>
      </w:r>
      <w:r w:rsidR="00755F5E">
        <w:t>for instance</w:t>
      </w:r>
      <w:r w:rsidR="0067751B">
        <w:t>, paying for your meal at a restaurant)</w:t>
      </w:r>
      <w:r w:rsidR="00E73C14">
        <w:t>;</w:t>
      </w:r>
    </w:p>
    <w:p w:rsidR="00E73C14" w:rsidRDefault="00E73C14" w:rsidP="00E73C14">
      <w:pPr>
        <w:pStyle w:val="Bullet2"/>
      </w:pPr>
      <w:r>
        <w:lastRenderedPageBreak/>
        <w:t>entertainment facility leasing</w:t>
      </w:r>
      <w:r w:rsidR="001E5E95">
        <w:t xml:space="preserve"> expenses</w:t>
      </w:r>
      <w:r w:rsidR="0067751B">
        <w:t xml:space="preserve"> (</w:t>
      </w:r>
      <w:r w:rsidR="00610DA5">
        <w:t xml:space="preserve">for </w:t>
      </w:r>
      <w:r w:rsidR="00755F5E">
        <w:t>instance</w:t>
      </w:r>
      <w:r w:rsidR="0067751B">
        <w:t>, paying for your holiday accommodation)</w:t>
      </w:r>
      <w:r>
        <w:t>; and</w:t>
      </w:r>
    </w:p>
    <w:p w:rsidR="00E73C14" w:rsidRDefault="00E73C14" w:rsidP="00E73C14">
      <w:pPr>
        <w:pStyle w:val="Bullet2"/>
      </w:pPr>
      <w:r>
        <w:t>car parking</w:t>
      </w:r>
      <w:r w:rsidR="00F25776">
        <w:t xml:space="preserve"> fringe benefits</w:t>
      </w:r>
      <w:r>
        <w:t>.</w:t>
      </w:r>
    </w:p>
    <w:p w:rsidR="00612797" w:rsidRDefault="00612797" w:rsidP="00612797">
      <w:pPr>
        <w:pStyle w:val="NormalIndent"/>
      </w:pPr>
      <w:r>
        <w:t>The example</w:t>
      </w:r>
      <w:r w:rsidR="00DB30D4">
        <w:t>s</w:t>
      </w:r>
      <w:r>
        <w:t xml:space="preserve"> below illustrate the benefits </w:t>
      </w:r>
      <w:r w:rsidR="00E73C14">
        <w:t xml:space="preserve">you can obtain from </w:t>
      </w:r>
      <w:r>
        <w:t>salary packaging</w:t>
      </w:r>
      <w:r w:rsidR="001B1E7B">
        <w:t xml:space="preserve"> </w:t>
      </w:r>
      <w:r w:rsidR="001B1E7B" w:rsidRPr="001B1E7B">
        <w:t>having regard to the various FBT exemptions and concessions that are available to eligible Community Legal Centres</w:t>
      </w:r>
      <w:r w:rsidR="00821B89">
        <w:rPr>
          <w:rStyle w:val="FootnoteReference"/>
        </w:rPr>
        <w:footnoteReference w:id="3"/>
      </w:r>
      <w:r w:rsidR="00821B89">
        <w:t>.</w:t>
      </w:r>
      <w:r>
        <w:t xml:space="preserve"> </w:t>
      </w:r>
      <w:r w:rsidR="003F51F3">
        <w:t>A</w:t>
      </w:r>
      <w:r w:rsidR="008F0C60">
        <w:t>n employee is free to sacrifice salary or wages for any type of fringe benefit desired, s</w:t>
      </w:r>
      <w:r w:rsidR="008F0C60" w:rsidRPr="008F0C60">
        <w:t xml:space="preserve">ubject to any </w:t>
      </w:r>
      <w:r w:rsidR="008F0C60">
        <w:t xml:space="preserve">employment policies </w:t>
      </w:r>
      <w:r w:rsidR="0067751B">
        <w:t>the</w:t>
      </w:r>
      <w:r w:rsidR="008F0C60" w:rsidRPr="008F0C60">
        <w:t xml:space="preserve"> employer </w:t>
      </w:r>
      <w:r w:rsidR="008F0C60">
        <w:t>has that restrict t</w:t>
      </w:r>
      <w:r w:rsidR="008F0C60" w:rsidRPr="008F0C60">
        <w:t>he types of fringe benefits that it is willi</w:t>
      </w:r>
      <w:r w:rsidR="008F0C60">
        <w:t>ng to provide.</w:t>
      </w:r>
      <w:r w:rsidR="005C3EFF">
        <w:t xml:space="preserve"> You should discuss with </w:t>
      </w:r>
      <w:r w:rsidR="002B68F4">
        <w:t xml:space="preserve">your employer </w:t>
      </w:r>
      <w:r w:rsidR="005C3EFF">
        <w:t>any restrictions that it has in relation to fringe benefits that can be included in your remuneration package</w:t>
      </w:r>
      <w:r w:rsidR="00610DA5">
        <w:t>.</w:t>
      </w:r>
      <w:r w:rsidR="001B1E7B">
        <w:t xml:space="preserve"> </w:t>
      </w:r>
    </w:p>
    <w:p w:rsidR="0034501D" w:rsidRDefault="0034501D" w:rsidP="0034501D">
      <w:pPr>
        <w:pStyle w:val="NormalIndent"/>
        <w:spacing w:line="240" w:lineRule="auto"/>
      </w:pPr>
    </w:p>
    <w:p w:rsidR="00273696" w:rsidRDefault="00273696" w:rsidP="0034501D">
      <w:pPr>
        <w:pStyle w:val="AllensHeading1"/>
        <w:spacing w:line="240" w:lineRule="auto"/>
        <w:jc w:val="center"/>
      </w:pPr>
      <w:bookmarkStart w:id="2" w:name="_Toc377664368"/>
      <w:bookmarkStart w:id="3" w:name="_Ref411950340"/>
      <w:bookmarkStart w:id="4" w:name="_Toc436817811"/>
      <w:r w:rsidRPr="003B4842">
        <w:t>Employee</w:t>
      </w:r>
      <w:bookmarkEnd w:id="2"/>
      <w:r>
        <w:t xml:space="preserve"> with a gross salary of $10</w:t>
      </w:r>
      <w:r w:rsidRPr="003B4842">
        <w:t>0,000</w:t>
      </w:r>
      <w:bookmarkEnd w:id="3"/>
      <w:bookmarkEnd w:id="4"/>
      <w:r w:rsidR="00821B89">
        <w:rPr>
          <w:rStyle w:val="FootnoteReference"/>
        </w:rPr>
        <w:footnoteReference w:id="4"/>
      </w:r>
    </w:p>
    <w:p w:rsidR="00273696" w:rsidRPr="00DF66A7" w:rsidRDefault="00273696" w:rsidP="0034501D">
      <w:pPr>
        <w:spacing w:line="240" w:lineRule="auto"/>
        <w:rPr>
          <w:color w:val="0070C0"/>
          <w:sz w:val="24"/>
          <w:szCs w:val="24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8863"/>
      </w:tblGrid>
      <w:tr w:rsidR="00273696" w:rsidRPr="00DF66A7" w:rsidTr="00821B89">
        <w:tc>
          <w:tcPr>
            <w:tcW w:w="8863" w:type="dxa"/>
          </w:tcPr>
          <w:tbl>
            <w:tblPr>
              <w:tblW w:w="8647" w:type="dxa"/>
              <w:tblLook w:val="04A0"/>
            </w:tblPr>
            <w:tblGrid>
              <w:gridCol w:w="3303"/>
              <w:gridCol w:w="260"/>
              <w:gridCol w:w="2551"/>
              <w:gridCol w:w="2533"/>
            </w:tblGrid>
            <w:tr w:rsidR="00273696" w:rsidRPr="00DF66A7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Tax Savings Calculator (2015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/201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6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Without Salary Packaging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 Salary Packaging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Total Cash Available After Tax 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$45,253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9A4696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$5</w:t>
                  </w:r>
                  <w:r w:rsidR="009A4696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,</w:t>
                  </w:r>
                  <w:r w:rsidR="009A4696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744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Gross/Pre-Tax Salary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$100,000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$72,200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Income Tax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$26,947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9A4696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$16,</w:t>
                  </w:r>
                  <w:r w:rsidR="009A4696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456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Exempt Expenditure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- PBI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Meal Entertainment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Entertainment Facility 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Leasing 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$5,000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$5,000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Other FBT Exempt B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enefits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Net Benefit with Salary Packaging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Default="00273696" w:rsidP="00821B89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$10,</w:t>
                  </w:r>
                  <w:r w:rsidR="009A4696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491</w:t>
                  </w:r>
                </w:p>
                <w:p w:rsidR="00273696" w:rsidRPr="00DF66A7" w:rsidRDefault="00273696" w:rsidP="009A4696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($20</w:t>
                  </w:r>
                  <w:r w:rsidR="009A4696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.</w:t>
                  </w:r>
                  <w:r w:rsidR="009A4696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75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per week)</w:t>
                  </w:r>
                  <w:r>
                    <w:rPr>
                      <w:rStyle w:val="FootnoteReference"/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footnoteReference w:id="5"/>
                  </w:r>
                </w:p>
              </w:tc>
            </w:tr>
          </w:tbl>
          <w:p w:rsidR="00273696" w:rsidRPr="00DF66A7" w:rsidRDefault="00273696" w:rsidP="00821B89">
            <w:pPr>
              <w:pStyle w:val="NormalIndent"/>
              <w:ind w:left="0"/>
              <w:rPr>
                <w:color w:val="0070C0"/>
                <w:sz w:val="24"/>
                <w:szCs w:val="24"/>
              </w:rPr>
            </w:pPr>
          </w:p>
        </w:tc>
      </w:tr>
    </w:tbl>
    <w:p w:rsidR="00273696" w:rsidRPr="00DF66A7" w:rsidRDefault="00821B89" w:rsidP="00273696">
      <w:pPr>
        <w:pStyle w:val="NormalInden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textWrapping" w:clear="all"/>
      </w:r>
    </w:p>
    <w:p w:rsidR="00273696" w:rsidRDefault="00273696" w:rsidP="0034501D">
      <w:pPr>
        <w:pStyle w:val="AllensHeading1"/>
        <w:jc w:val="center"/>
      </w:pPr>
      <w:bookmarkStart w:id="5" w:name="_Ref411950345"/>
      <w:bookmarkStart w:id="6" w:name="_Toc436817812"/>
      <w:r w:rsidRPr="003B4842">
        <w:t>Employee with a gross salary of $61,000</w:t>
      </w:r>
      <w:bookmarkEnd w:id="5"/>
      <w:r>
        <w:rPr>
          <w:rStyle w:val="FootnoteReference"/>
        </w:rPr>
        <w:footnoteReference w:id="6"/>
      </w:r>
      <w:bookmarkEnd w:id="6"/>
    </w:p>
    <w:p w:rsidR="00273696" w:rsidRPr="00C70FBA" w:rsidRDefault="00273696" w:rsidP="00273696">
      <w:pPr>
        <w:pStyle w:val="NormalIndent"/>
        <w:rPr>
          <w:color w:val="0070C0"/>
          <w:sz w:val="24"/>
          <w:szCs w:val="24"/>
        </w:rPr>
      </w:pPr>
    </w:p>
    <w:tbl>
      <w:tblPr>
        <w:tblStyle w:val="TableGrid"/>
        <w:tblW w:w="0" w:type="auto"/>
        <w:tblInd w:w="709" w:type="dxa"/>
        <w:tblLook w:val="04A0"/>
      </w:tblPr>
      <w:tblGrid>
        <w:gridCol w:w="8862"/>
      </w:tblGrid>
      <w:tr w:rsidR="00273696" w:rsidRPr="00C70FBA" w:rsidTr="00FB3664">
        <w:tc>
          <w:tcPr>
            <w:tcW w:w="8863" w:type="dxa"/>
          </w:tcPr>
          <w:tbl>
            <w:tblPr>
              <w:tblW w:w="8647" w:type="dxa"/>
              <w:tblLook w:val="04A0"/>
            </w:tblPr>
            <w:tblGrid>
              <w:gridCol w:w="3302"/>
              <w:gridCol w:w="260"/>
              <w:gridCol w:w="2551"/>
              <w:gridCol w:w="2533"/>
            </w:tblGrid>
            <w:tr w:rsidR="00273696" w:rsidRPr="00C70FBA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Tax Savings Calculator (201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/201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6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Without Salary Packaging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 Salary Packaging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Total Cash Available After Tax 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$25,493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$33,773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Gross/Pre-Tax Salary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$61,000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$38,000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Income Tax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$12,507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$4,227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Exempt Expenditure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- PBI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Meal Entertainment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$2,600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$2,600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Entertainment Facility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Leasing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Other FBT Exempt Expenditure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$1,500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$1,500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FB3664">
              <w:trPr>
                <w:trHeight w:val="357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Net Benefit with Salary Packaging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FB3664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$8,280</w:t>
                  </w:r>
                </w:p>
                <w:p w:rsidR="00273696" w:rsidRPr="00C70FBA" w:rsidRDefault="00273696" w:rsidP="00FB3664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($159.23 per week)</w:t>
                  </w:r>
                  <w:r>
                    <w:rPr>
                      <w:rStyle w:val="FootnoteReference"/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footnoteReference w:id="7"/>
                  </w:r>
                </w:p>
              </w:tc>
            </w:tr>
          </w:tbl>
          <w:p w:rsidR="00273696" w:rsidRPr="00C70FBA" w:rsidRDefault="00273696" w:rsidP="00FB3664">
            <w:pPr>
              <w:pStyle w:val="NormalIndent"/>
              <w:ind w:left="0"/>
              <w:rPr>
                <w:color w:val="0070C0"/>
                <w:sz w:val="24"/>
                <w:szCs w:val="24"/>
              </w:rPr>
            </w:pPr>
          </w:p>
        </w:tc>
      </w:tr>
    </w:tbl>
    <w:p w:rsidR="00273696" w:rsidRPr="00C70FBA" w:rsidRDefault="00273696" w:rsidP="00273696">
      <w:pPr>
        <w:pStyle w:val="NormalIndent"/>
        <w:rPr>
          <w:color w:val="0070C0"/>
          <w:sz w:val="24"/>
          <w:szCs w:val="24"/>
        </w:rPr>
      </w:pPr>
    </w:p>
    <w:p w:rsidR="007F3E6E" w:rsidRPr="007F3E6E" w:rsidRDefault="007F3E6E" w:rsidP="0096175A">
      <w:pPr>
        <w:pStyle w:val="Schedule"/>
        <w:numPr>
          <w:ilvl w:val="0"/>
          <w:numId w:val="0"/>
        </w:numPr>
      </w:pPr>
    </w:p>
    <w:sectPr w:rsidR="007F3E6E" w:rsidRPr="007F3E6E" w:rsidSect="005F4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25" w:rsidRDefault="00553125">
      <w:r>
        <w:separator/>
      </w:r>
    </w:p>
  </w:endnote>
  <w:endnote w:type="continuationSeparator" w:id="0">
    <w:p w:rsidR="00553125" w:rsidRDefault="0055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5" w:rsidRDefault="000B6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47"/>
      <w:gridCol w:w="709"/>
    </w:tblGrid>
    <w:tr w:rsidR="000B24F2" w:rsidTr="009B17BB">
      <w:tc>
        <w:tcPr>
          <w:tcW w:w="8647" w:type="dxa"/>
        </w:tcPr>
        <w:p w:rsidR="000B24F2" w:rsidRDefault="00760383">
          <w:pPr>
            <w:pStyle w:val="Footer"/>
          </w:pPr>
          <w:fldSimple w:instr=" DOCPROPERTY &quot;DOCSFooter&quot;  \* MERGEFORMAT ">
            <w:r w:rsidR="00D53633">
              <w:t xml:space="preserve">mvjb A0131129899v2 120395252 </w:t>
            </w:r>
          </w:fldSimple>
          <w:r w:rsidR="000B24F2">
            <w:t xml:space="preserve">    </w:t>
          </w:r>
          <w:r>
            <w:fldChar w:fldCharType="begin"/>
          </w:r>
          <w:r w:rsidR="000B24F2">
            <w:instrText xml:space="preserve"> SAVEDATE \@ "d.M.yyyy" \* MERGEFORMAT </w:instrText>
          </w:r>
          <w:r>
            <w:fldChar w:fldCharType="separate"/>
          </w:r>
          <w:r w:rsidR="000B6305">
            <w:t>27.1.2016</w:t>
          </w:r>
          <w:r>
            <w:fldChar w:fldCharType="end"/>
          </w:r>
        </w:p>
      </w:tc>
      <w:tc>
        <w:tcPr>
          <w:tcW w:w="709" w:type="dxa"/>
        </w:tcPr>
        <w:p w:rsidR="000B24F2" w:rsidRDefault="000B24F2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 w:rsidR="00760383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760383">
            <w:rPr>
              <w:snapToGrid w:val="0"/>
            </w:rPr>
            <w:fldChar w:fldCharType="separate"/>
          </w:r>
          <w:r w:rsidR="000B6305">
            <w:rPr>
              <w:snapToGrid w:val="0"/>
            </w:rPr>
            <w:t>3</w:t>
          </w:r>
          <w:r w:rsidR="00760383">
            <w:rPr>
              <w:snapToGrid w:val="0"/>
            </w:rPr>
            <w:fldChar w:fldCharType="end"/>
          </w:r>
        </w:p>
      </w:tc>
    </w:tr>
  </w:tbl>
  <w:p w:rsidR="000B24F2" w:rsidRDefault="000B24F2">
    <w:pPr>
      <w:pStyle w:val="Footer"/>
    </w:pPr>
    <w:bookmarkStart w:id="7" w:name="DocumentDisclaimer"/>
    <w:r>
      <w:rPr>
        <w:sz w:val="12"/>
      </w:rPr>
      <w:t>Allens is an independent partnership operating in alliance with Linklaters LLP.</w:t>
    </w:r>
    <w:bookmarkEnd w:id="7"/>
  </w:p>
  <w:p w:rsidR="000B24F2" w:rsidRDefault="000B24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47"/>
      <w:gridCol w:w="709"/>
    </w:tblGrid>
    <w:tr w:rsidR="000B24F2" w:rsidTr="009B17BB">
      <w:tc>
        <w:tcPr>
          <w:tcW w:w="8647" w:type="dxa"/>
        </w:tcPr>
        <w:p w:rsidR="000B24F2" w:rsidRDefault="00760383">
          <w:pPr>
            <w:pStyle w:val="Footer"/>
          </w:pPr>
          <w:fldSimple w:instr=" DOCPROPERTY &quot;DOCSFooter&quot;  \* MERGEFORMAT ">
            <w:r w:rsidR="00D53633">
              <w:t xml:space="preserve">mvjb A0131129899v2 120395252 </w:t>
            </w:r>
          </w:fldSimple>
          <w:r w:rsidR="000B24F2">
            <w:t xml:space="preserve">    </w:t>
          </w:r>
          <w:r>
            <w:fldChar w:fldCharType="begin"/>
          </w:r>
          <w:r w:rsidR="000B24F2">
            <w:instrText xml:space="preserve"> SAVEDATE \@ "d.M.yyyy" \* MERGEFORMAT </w:instrText>
          </w:r>
          <w:r>
            <w:fldChar w:fldCharType="separate"/>
          </w:r>
          <w:r w:rsidR="000B6305">
            <w:t>27.1.2016</w:t>
          </w:r>
          <w:r>
            <w:fldChar w:fldCharType="end"/>
          </w:r>
        </w:p>
      </w:tc>
      <w:tc>
        <w:tcPr>
          <w:tcW w:w="709" w:type="dxa"/>
        </w:tcPr>
        <w:p w:rsidR="000B24F2" w:rsidRDefault="000B24F2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 w:rsidR="00760383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760383">
            <w:rPr>
              <w:snapToGrid w:val="0"/>
            </w:rPr>
            <w:fldChar w:fldCharType="separate"/>
          </w:r>
          <w:r w:rsidR="000B6305">
            <w:rPr>
              <w:snapToGrid w:val="0"/>
            </w:rPr>
            <w:t>1</w:t>
          </w:r>
          <w:r w:rsidR="00760383">
            <w:rPr>
              <w:snapToGrid w:val="0"/>
            </w:rPr>
            <w:fldChar w:fldCharType="end"/>
          </w:r>
        </w:p>
      </w:tc>
    </w:tr>
  </w:tbl>
  <w:p w:rsidR="000B24F2" w:rsidRDefault="000B24F2">
    <w:pPr>
      <w:pStyle w:val="Footer"/>
    </w:pPr>
    <w:r>
      <w:rPr>
        <w:sz w:val="12"/>
      </w:rPr>
      <w:t>Allens is an independent partnership operating in alliance with Linklaters LLP.</w:t>
    </w:r>
  </w:p>
  <w:p w:rsidR="000B24F2" w:rsidRDefault="000B2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25" w:rsidRDefault="00553125">
      <w:r>
        <w:separator/>
      </w:r>
    </w:p>
  </w:footnote>
  <w:footnote w:type="continuationSeparator" w:id="0">
    <w:p w:rsidR="00553125" w:rsidRDefault="00553125">
      <w:r>
        <w:continuationSeparator/>
      </w:r>
    </w:p>
  </w:footnote>
  <w:footnote w:id="1">
    <w:p w:rsidR="00553125" w:rsidRDefault="00553125">
      <w:pPr>
        <w:pStyle w:val="FootnoteText"/>
      </w:pPr>
      <w:r>
        <w:rPr>
          <w:rStyle w:val="FootnoteReference"/>
        </w:rPr>
        <w:footnoteRef/>
      </w:r>
      <w:r>
        <w:t xml:space="preserve"> There are a variety </w:t>
      </w:r>
      <w:r w:rsidRPr="00903753">
        <w:t>of factors</w:t>
      </w:r>
      <w:r>
        <w:t xml:space="preserve"> (</w:t>
      </w:r>
      <w:r w:rsidRPr="00633D98">
        <w:t xml:space="preserve">including </w:t>
      </w:r>
      <w:r>
        <w:t>the employee's</w:t>
      </w:r>
      <w:r w:rsidRPr="00633D98">
        <w:t xml:space="preserve"> marginal rate of income tax</w:t>
      </w:r>
      <w:r>
        <w:t>)</w:t>
      </w:r>
      <w:r w:rsidRPr="00633D98">
        <w:t xml:space="preserve"> </w:t>
      </w:r>
      <w:r>
        <w:t>that an employee must consider before they agree with their employer to replace</w:t>
      </w:r>
      <w:r w:rsidRPr="00903753">
        <w:t xml:space="preserve"> some of </w:t>
      </w:r>
      <w:r>
        <w:t>their</w:t>
      </w:r>
      <w:r w:rsidRPr="00903753">
        <w:t xml:space="preserve"> salary and wages w</w:t>
      </w:r>
      <w:r>
        <w:t>ith non-cash benefits that are t</w:t>
      </w:r>
      <w:r w:rsidRPr="00903753">
        <w:t xml:space="preserve">axed concessionally for FBT purposes </w:t>
      </w:r>
      <w:r>
        <w:t>(</w:t>
      </w:r>
      <w:r w:rsidRPr="00903753">
        <w:t xml:space="preserve">such as where </w:t>
      </w:r>
      <w:r>
        <w:t>an</w:t>
      </w:r>
      <w:r w:rsidRPr="00903753">
        <w:t xml:space="preserve"> employer provides </w:t>
      </w:r>
      <w:r>
        <w:t>the employee with</w:t>
      </w:r>
      <w:r w:rsidRPr="00903753">
        <w:t xml:space="preserve"> a car</w:t>
      </w:r>
      <w:r>
        <w:t>), and the employee should speak with a financial advisor</w:t>
      </w:r>
      <w:r w:rsidRPr="00903753">
        <w:t xml:space="preserve"> before </w:t>
      </w:r>
      <w:r>
        <w:t xml:space="preserve">agreeing to do </w:t>
      </w:r>
      <w:r w:rsidRPr="00903753">
        <w:t xml:space="preserve">so. </w:t>
      </w:r>
    </w:p>
  </w:footnote>
  <w:footnote w:id="2">
    <w:p w:rsidR="00553125" w:rsidRDefault="00553125">
      <w:pPr>
        <w:pStyle w:val="FootnoteText"/>
      </w:pPr>
      <w:r>
        <w:rPr>
          <w:rStyle w:val="FootnoteReference"/>
        </w:rPr>
        <w:footnoteRef/>
      </w:r>
      <w:r>
        <w:t xml:space="preserve"> The taxable value of the fringe benefits must be grossed-up for FBT purposes. There are 2 gross-up formulae depending upon the GST treatment to the employer of the type of benefit provided. Using the housing loan repayment example, the gross-up factor is 1.9608 and, accordingly, an employer that is a PBI can provide an employee with a fringe benefit having a taxable value of $15,900 (ie, repaying the employee's loan) without the employer having an FBT liability (ie, $15,900 * 1.9608 = $31,177).  </w:t>
      </w:r>
    </w:p>
  </w:footnote>
  <w:footnote w:id="3">
    <w:p w:rsidR="00821B89" w:rsidRDefault="00821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1B89">
        <w:t>The FBT and tax saving calculations have been prepa</w:t>
      </w:r>
      <w:bookmarkStart w:id="1" w:name="_GoBack"/>
      <w:bookmarkEnd w:id="1"/>
      <w:r w:rsidRPr="00821B89">
        <w:t xml:space="preserve">red based upon a number of assumptions and the examples </w:t>
      </w:r>
      <w:r>
        <w:t xml:space="preserve">are </w:t>
      </w:r>
      <w:r w:rsidRPr="00821B89">
        <w:t xml:space="preserve">provided for general reference purposes only. You should speak with a financial advisor before negotiating a remuneration package with your employer as your individual facts and circumstances need to be considered in order to determine the most appropriate package. </w:t>
      </w:r>
    </w:p>
  </w:footnote>
  <w:footnote w:id="4">
    <w:p w:rsidR="00821B89" w:rsidRDefault="00821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501D">
        <w:t xml:space="preserve">The 'Income Tax Payable' </w:t>
      </w:r>
      <w:r w:rsidR="0034501D" w:rsidRPr="0034501D">
        <w:t>amount is inclusive of the Medicare Levy less any tax offsets available assuming that the employee has no dependants (including the low income offset/rebate). The 'FBT Exempt Expenditure' amount is the maximum benefit that an employer can provide to an employee without triggering an FBT liability (based upon the $31,177 FBT exemption cap fo</w:t>
      </w:r>
      <w:r w:rsidR="0034501D">
        <w:t>r a PBI).</w:t>
      </w:r>
      <w:r>
        <w:t xml:space="preserve"> </w:t>
      </w:r>
    </w:p>
  </w:footnote>
  <w:footnote w:id="5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3C0C">
        <w:t>The actual amount that an employee will save by salary packaging FBT exempt benefits will vary depending upon the amount of FBT exempt expenditure</w:t>
      </w:r>
      <w:r>
        <w:t xml:space="preserve">. </w:t>
      </w:r>
    </w:p>
  </w:footnote>
  <w:footnote w:id="6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7940">
        <w:t>The 'Income Tax Payable'  amount is inclusive of the Medicare Levy less any tax offsets available assuming that the employee has no dependants (including the low income offset/rebate). The 'FBT Exempt Expenditure' amount is the maximum benefit that an employer can provide to an employee without triggering an FBT liability (based upon the $3</w:t>
      </w:r>
      <w:r>
        <w:t xml:space="preserve">1,177 </w:t>
      </w:r>
      <w:r w:rsidRPr="006E7940">
        <w:t xml:space="preserve">FBT exemption cap for a PBI). </w:t>
      </w:r>
    </w:p>
  </w:footnote>
  <w:footnote w:id="7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3C0C">
        <w:t>The actual amount that an employee will save by salary packaging FBT exempt benefits will vary depending upon the amount of FBT exempt expenditure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5" w:rsidRDefault="000B6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5" w:rsidRDefault="000B63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Layout w:type="fixed"/>
      <w:tblCellMar>
        <w:left w:w="0" w:type="dxa"/>
        <w:right w:w="0" w:type="dxa"/>
      </w:tblCellMar>
      <w:tblLook w:val="0000"/>
    </w:tblPr>
    <w:tblGrid>
      <w:gridCol w:w="6946"/>
      <w:gridCol w:w="2410"/>
    </w:tblGrid>
    <w:tr w:rsidR="00273696" w:rsidRPr="0077043A">
      <w:trPr>
        <w:trHeight w:hRule="exact" w:val="900"/>
      </w:trPr>
      <w:tc>
        <w:tcPr>
          <w:tcW w:w="6946" w:type="dxa"/>
          <w:vAlign w:val="bottom"/>
        </w:tcPr>
        <w:p w:rsidR="00273696" w:rsidRDefault="00273696" w:rsidP="00861F83">
          <w:pPr>
            <w:pStyle w:val="HeaderTitle"/>
          </w:pPr>
        </w:p>
      </w:tc>
      <w:tc>
        <w:tcPr>
          <w:tcW w:w="2410" w:type="dxa"/>
          <w:vAlign w:val="bottom"/>
        </w:tcPr>
        <w:p w:rsidR="00273696" w:rsidRPr="006A4582" w:rsidRDefault="00273696" w:rsidP="00861F83">
          <w:pPr>
            <w:pStyle w:val="HeaderTitle"/>
            <w:jc w:val="right"/>
            <w:rPr>
              <w:rFonts w:ascii="Times New Roman" w:hAnsi="Times New Roman"/>
            </w:rPr>
          </w:pPr>
        </w:p>
      </w:tc>
    </w:tr>
  </w:tbl>
  <w:p w:rsidR="00273696" w:rsidRPr="00990313" w:rsidRDefault="00273696" w:rsidP="00990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3DC1C0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7F8494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C3709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EF7D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16947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0C33B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2DB2662"/>
    <w:multiLevelType w:val="multilevel"/>
    <w:tmpl w:val="A108549C"/>
    <w:lvl w:ilvl="0">
      <w:start w:val="1"/>
      <w:numFmt w:val="decimal"/>
      <w:pStyle w:val="GN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GN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GNLeve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GNLeve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8">
    <w:nsid w:val="3B11364A"/>
    <w:multiLevelType w:val="multilevel"/>
    <w:tmpl w:val="059EC99A"/>
    <w:lvl w:ilvl="0">
      <w:start w:val="1"/>
      <w:numFmt w:val="upperLetter"/>
      <w:suff w:val="nothing"/>
      <w:lvlText w:val="Annexure 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0">
    <w:nsid w:val="3D37193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D5A7286"/>
    <w:multiLevelType w:val="multilevel"/>
    <w:tmpl w:val="1ABAAB56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3DB506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F6050F"/>
    <w:multiLevelType w:val="multilevel"/>
    <w:tmpl w:val="5EB81EE2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7C62D9"/>
    <w:multiLevelType w:val="singleLevel"/>
    <w:tmpl w:val="FEFCBC88"/>
    <w:lvl w:ilvl="0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Garamond" w:hAnsi="Garamond" w:hint="default"/>
        <w:b/>
        <w:i w:val="0"/>
        <w:sz w:val="24"/>
      </w:rPr>
    </w:lvl>
  </w:abstractNum>
  <w:abstractNum w:abstractNumId="16">
    <w:nsid w:val="485A7440"/>
    <w:multiLevelType w:val="hybridMultilevel"/>
    <w:tmpl w:val="B566A3C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18">
    <w:nsid w:val="590F6D3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7B13928"/>
    <w:multiLevelType w:val="multilevel"/>
    <w:tmpl w:val="D13A43C2"/>
    <w:lvl w:ilvl="0">
      <w:start w:val="1"/>
      <w:numFmt w:val="decimal"/>
      <w:pStyle w:val="GNHeading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20">
    <w:nsid w:val="6AD24AAA"/>
    <w:multiLevelType w:val="singleLevel"/>
    <w:tmpl w:val="D6DE9F2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21">
    <w:nsid w:val="6F8B687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3">
    <w:nsid w:val="7C3E35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C848C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7"/>
  </w:num>
  <w:num w:numId="5">
    <w:abstractNumId w:val="20"/>
  </w:num>
  <w:num w:numId="6">
    <w:abstractNumId w:val="12"/>
  </w:num>
  <w:num w:numId="7">
    <w:abstractNumId w:val="19"/>
  </w:num>
  <w:num w:numId="8">
    <w:abstractNumId w:val="0"/>
  </w:num>
  <w:num w:numId="9">
    <w:abstractNumId w:val="11"/>
  </w:num>
  <w:num w:numId="10">
    <w:abstractNumId w:val="14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3"/>
  </w:num>
  <w:num w:numId="18">
    <w:abstractNumId w:val="10"/>
  </w:num>
  <w:num w:numId="19">
    <w:abstractNumId w:val="3"/>
  </w:num>
  <w:num w:numId="20">
    <w:abstractNumId w:val="21"/>
  </w:num>
  <w:num w:numId="21">
    <w:abstractNumId w:val="6"/>
  </w:num>
  <w:num w:numId="22">
    <w:abstractNumId w:val="2"/>
  </w:num>
  <w:num w:numId="23">
    <w:abstractNumId w:val="24"/>
  </w:num>
  <w:num w:numId="24">
    <w:abstractNumId w:val="4"/>
  </w:num>
  <w:num w:numId="25">
    <w:abstractNumId w:val="5"/>
  </w:num>
  <w:num w:numId="26">
    <w:abstractNumId w:val="15"/>
  </w:num>
  <w:num w:numId="27">
    <w:abstractNumId w:val="12"/>
  </w:num>
  <w:num w:numId="28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801"/>
  <w:trackRevisions/>
  <w:styleLockTheme/>
  <w:styleLockQFSet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644D4"/>
    <w:rsid w:val="000002B6"/>
    <w:rsid w:val="00000C11"/>
    <w:rsid w:val="000042E7"/>
    <w:rsid w:val="00006064"/>
    <w:rsid w:val="00006574"/>
    <w:rsid w:val="00006AF3"/>
    <w:rsid w:val="00007CD4"/>
    <w:rsid w:val="00013DCA"/>
    <w:rsid w:val="00014E99"/>
    <w:rsid w:val="000225A9"/>
    <w:rsid w:val="00022639"/>
    <w:rsid w:val="00023EE7"/>
    <w:rsid w:val="00026E4B"/>
    <w:rsid w:val="00026FDB"/>
    <w:rsid w:val="00027458"/>
    <w:rsid w:val="00030F9C"/>
    <w:rsid w:val="000319B2"/>
    <w:rsid w:val="00031ACF"/>
    <w:rsid w:val="00041BC1"/>
    <w:rsid w:val="0004403D"/>
    <w:rsid w:val="000444E2"/>
    <w:rsid w:val="0004577F"/>
    <w:rsid w:val="00052C05"/>
    <w:rsid w:val="00057CAE"/>
    <w:rsid w:val="0006422B"/>
    <w:rsid w:val="00064717"/>
    <w:rsid w:val="00071BC2"/>
    <w:rsid w:val="0007220A"/>
    <w:rsid w:val="000761B1"/>
    <w:rsid w:val="00076F05"/>
    <w:rsid w:val="00080247"/>
    <w:rsid w:val="0008153D"/>
    <w:rsid w:val="00081B03"/>
    <w:rsid w:val="00081B21"/>
    <w:rsid w:val="000828D4"/>
    <w:rsid w:val="00082A42"/>
    <w:rsid w:val="00083A8B"/>
    <w:rsid w:val="00084511"/>
    <w:rsid w:val="00084D2A"/>
    <w:rsid w:val="00085392"/>
    <w:rsid w:val="00086CB7"/>
    <w:rsid w:val="000872BD"/>
    <w:rsid w:val="00096C0C"/>
    <w:rsid w:val="000A00CD"/>
    <w:rsid w:val="000A5C48"/>
    <w:rsid w:val="000B00AF"/>
    <w:rsid w:val="000B24F2"/>
    <w:rsid w:val="000B31B8"/>
    <w:rsid w:val="000B37B8"/>
    <w:rsid w:val="000B6305"/>
    <w:rsid w:val="000B78A7"/>
    <w:rsid w:val="000C0CF7"/>
    <w:rsid w:val="000C1537"/>
    <w:rsid w:val="000C616D"/>
    <w:rsid w:val="000C6D6A"/>
    <w:rsid w:val="000D16EF"/>
    <w:rsid w:val="000D4C71"/>
    <w:rsid w:val="000D5692"/>
    <w:rsid w:val="000D70A0"/>
    <w:rsid w:val="000E34AD"/>
    <w:rsid w:val="000E46B2"/>
    <w:rsid w:val="000E5D7E"/>
    <w:rsid w:val="000F0353"/>
    <w:rsid w:val="000F09C9"/>
    <w:rsid w:val="000F3604"/>
    <w:rsid w:val="000F733D"/>
    <w:rsid w:val="0010236D"/>
    <w:rsid w:val="00102490"/>
    <w:rsid w:val="001048C3"/>
    <w:rsid w:val="00104B55"/>
    <w:rsid w:val="0010656C"/>
    <w:rsid w:val="0010725B"/>
    <w:rsid w:val="00111576"/>
    <w:rsid w:val="00112E3C"/>
    <w:rsid w:val="00113041"/>
    <w:rsid w:val="00114436"/>
    <w:rsid w:val="001150F5"/>
    <w:rsid w:val="00116341"/>
    <w:rsid w:val="00117FE0"/>
    <w:rsid w:val="001225F7"/>
    <w:rsid w:val="00127AE2"/>
    <w:rsid w:val="00127D1B"/>
    <w:rsid w:val="00131B93"/>
    <w:rsid w:val="00131D78"/>
    <w:rsid w:val="00133615"/>
    <w:rsid w:val="00134058"/>
    <w:rsid w:val="00135BF4"/>
    <w:rsid w:val="0014220A"/>
    <w:rsid w:val="00145742"/>
    <w:rsid w:val="00146179"/>
    <w:rsid w:val="00146955"/>
    <w:rsid w:val="00147476"/>
    <w:rsid w:val="0015241C"/>
    <w:rsid w:val="00153DE4"/>
    <w:rsid w:val="001543FE"/>
    <w:rsid w:val="001568B7"/>
    <w:rsid w:val="0015748D"/>
    <w:rsid w:val="00157673"/>
    <w:rsid w:val="00160862"/>
    <w:rsid w:val="00160C3E"/>
    <w:rsid w:val="001610F1"/>
    <w:rsid w:val="00163C93"/>
    <w:rsid w:val="001644D4"/>
    <w:rsid w:val="00164986"/>
    <w:rsid w:val="00165B78"/>
    <w:rsid w:val="001665DC"/>
    <w:rsid w:val="001679EE"/>
    <w:rsid w:val="00174EBE"/>
    <w:rsid w:val="001775F1"/>
    <w:rsid w:val="00180E60"/>
    <w:rsid w:val="001814D8"/>
    <w:rsid w:val="00181F30"/>
    <w:rsid w:val="00185C0F"/>
    <w:rsid w:val="00185F15"/>
    <w:rsid w:val="00186C51"/>
    <w:rsid w:val="00187DB8"/>
    <w:rsid w:val="0019095D"/>
    <w:rsid w:val="00190BE1"/>
    <w:rsid w:val="00191512"/>
    <w:rsid w:val="001942FA"/>
    <w:rsid w:val="00196451"/>
    <w:rsid w:val="001A1FCD"/>
    <w:rsid w:val="001A30DE"/>
    <w:rsid w:val="001A5990"/>
    <w:rsid w:val="001A5C85"/>
    <w:rsid w:val="001A624C"/>
    <w:rsid w:val="001B0185"/>
    <w:rsid w:val="001B1E7B"/>
    <w:rsid w:val="001B2BB5"/>
    <w:rsid w:val="001B5101"/>
    <w:rsid w:val="001C0D4B"/>
    <w:rsid w:val="001C428F"/>
    <w:rsid w:val="001C4F36"/>
    <w:rsid w:val="001C4FE1"/>
    <w:rsid w:val="001D0AEB"/>
    <w:rsid w:val="001D40AA"/>
    <w:rsid w:val="001D49A2"/>
    <w:rsid w:val="001D54D6"/>
    <w:rsid w:val="001D5781"/>
    <w:rsid w:val="001D5EE5"/>
    <w:rsid w:val="001E054B"/>
    <w:rsid w:val="001E1BFF"/>
    <w:rsid w:val="001E3698"/>
    <w:rsid w:val="001E4B93"/>
    <w:rsid w:val="001E5E95"/>
    <w:rsid w:val="001F07C7"/>
    <w:rsid w:val="001F3C5E"/>
    <w:rsid w:val="001F5B7D"/>
    <w:rsid w:val="001F668B"/>
    <w:rsid w:val="001F700D"/>
    <w:rsid w:val="00200467"/>
    <w:rsid w:val="0020182A"/>
    <w:rsid w:val="002073DA"/>
    <w:rsid w:val="00212C3A"/>
    <w:rsid w:val="00213B2E"/>
    <w:rsid w:val="00213BC9"/>
    <w:rsid w:val="002149DA"/>
    <w:rsid w:val="00214F26"/>
    <w:rsid w:val="002155D8"/>
    <w:rsid w:val="00216A3B"/>
    <w:rsid w:val="00220835"/>
    <w:rsid w:val="00221E40"/>
    <w:rsid w:val="00223796"/>
    <w:rsid w:val="00226F87"/>
    <w:rsid w:val="00232372"/>
    <w:rsid w:val="00232E0B"/>
    <w:rsid w:val="0023614E"/>
    <w:rsid w:val="0024094E"/>
    <w:rsid w:val="00242448"/>
    <w:rsid w:val="00242FCF"/>
    <w:rsid w:val="00244D5D"/>
    <w:rsid w:val="0024770F"/>
    <w:rsid w:val="002505D2"/>
    <w:rsid w:val="00254857"/>
    <w:rsid w:val="002553CE"/>
    <w:rsid w:val="00255DB4"/>
    <w:rsid w:val="00257333"/>
    <w:rsid w:val="002575FB"/>
    <w:rsid w:val="00262F74"/>
    <w:rsid w:val="0026396F"/>
    <w:rsid w:val="00272583"/>
    <w:rsid w:val="00273696"/>
    <w:rsid w:val="00273F9E"/>
    <w:rsid w:val="00280B34"/>
    <w:rsid w:val="00283525"/>
    <w:rsid w:val="0028458B"/>
    <w:rsid w:val="002847EB"/>
    <w:rsid w:val="002853D2"/>
    <w:rsid w:val="00285C00"/>
    <w:rsid w:val="00285EDC"/>
    <w:rsid w:val="00287110"/>
    <w:rsid w:val="00287C22"/>
    <w:rsid w:val="00290AE9"/>
    <w:rsid w:val="00292799"/>
    <w:rsid w:val="00294429"/>
    <w:rsid w:val="00295721"/>
    <w:rsid w:val="002A079C"/>
    <w:rsid w:val="002A0D59"/>
    <w:rsid w:val="002A2CA5"/>
    <w:rsid w:val="002A67A2"/>
    <w:rsid w:val="002A6CF4"/>
    <w:rsid w:val="002A712F"/>
    <w:rsid w:val="002B1307"/>
    <w:rsid w:val="002B2605"/>
    <w:rsid w:val="002B2BBF"/>
    <w:rsid w:val="002B68F4"/>
    <w:rsid w:val="002C078A"/>
    <w:rsid w:val="002C1D56"/>
    <w:rsid w:val="002C2786"/>
    <w:rsid w:val="002C29BC"/>
    <w:rsid w:val="002C40B0"/>
    <w:rsid w:val="002C47B8"/>
    <w:rsid w:val="002D1E56"/>
    <w:rsid w:val="002D2975"/>
    <w:rsid w:val="002D2F39"/>
    <w:rsid w:val="002D559E"/>
    <w:rsid w:val="002D55B0"/>
    <w:rsid w:val="002D5A4F"/>
    <w:rsid w:val="002E1700"/>
    <w:rsid w:val="002E1921"/>
    <w:rsid w:val="002E1CC1"/>
    <w:rsid w:val="002E4D22"/>
    <w:rsid w:val="002E5F1F"/>
    <w:rsid w:val="002F4EA8"/>
    <w:rsid w:val="0030368F"/>
    <w:rsid w:val="00303794"/>
    <w:rsid w:val="00304ABE"/>
    <w:rsid w:val="00305135"/>
    <w:rsid w:val="00306C17"/>
    <w:rsid w:val="00307009"/>
    <w:rsid w:val="00310F53"/>
    <w:rsid w:val="00314A92"/>
    <w:rsid w:val="00314CA6"/>
    <w:rsid w:val="00316EEF"/>
    <w:rsid w:val="003204E9"/>
    <w:rsid w:val="00322F3F"/>
    <w:rsid w:val="003233B3"/>
    <w:rsid w:val="0032386E"/>
    <w:rsid w:val="003321B6"/>
    <w:rsid w:val="0033472B"/>
    <w:rsid w:val="003348AF"/>
    <w:rsid w:val="0033502B"/>
    <w:rsid w:val="003370A5"/>
    <w:rsid w:val="00343866"/>
    <w:rsid w:val="0034501D"/>
    <w:rsid w:val="00345B1A"/>
    <w:rsid w:val="003462EE"/>
    <w:rsid w:val="00350F90"/>
    <w:rsid w:val="00361514"/>
    <w:rsid w:val="0036390C"/>
    <w:rsid w:val="00363CCC"/>
    <w:rsid w:val="00364D22"/>
    <w:rsid w:val="00367412"/>
    <w:rsid w:val="003675DB"/>
    <w:rsid w:val="00370369"/>
    <w:rsid w:val="003715CA"/>
    <w:rsid w:val="003734D0"/>
    <w:rsid w:val="003739AA"/>
    <w:rsid w:val="0037557D"/>
    <w:rsid w:val="00376CD7"/>
    <w:rsid w:val="00381642"/>
    <w:rsid w:val="003816BF"/>
    <w:rsid w:val="00382552"/>
    <w:rsid w:val="003826D1"/>
    <w:rsid w:val="00382805"/>
    <w:rsid w:val="00386703"/>
    <w:rsid w:val="003874EA"/>
    <w:rsid w:val="00391DF1"/>
    <w:rsid w:val="003A0C49"/>
    <w:rsid w:val="003A154A"/>
    <w:rsid w:val="003A4C8F"/>
    <w:rsid w:val="003A5AE0"/>
    <w:rsid w:val="003A77CC"/>
    <w:rsid w:val="003B2124"/>
    <w:rsid w:val="003B3DB9"/>
    <w:rsid w:val="003B40CF"/>
    <w:rsid w:val="003B4266"/>
    <w:rsid w:val="003B4842"/>
    <w:rsid w:val="003B5D00"/>
    <w:rsid w:val="003B6D9F"/>
    <w:rsid w:val="003B7CCB"/>
    <w:rsid w:val="003C64DC"/>
    <w:rsid w:val="003D124B"/>
    <w:rsid w:val="003D1651"/>
    <w:rsid w:val="003D16CC"/>
    <w:rsid w:val="003D56BF"/>
    <w:rsid w:val="003D5F4B"/>
    <w:rsid w:val="003D7609"/>
    <w:rsid w:val="003E0F9F"/>
    <w:rsid w:val="003E22DA"/>
    <w:rsid w:val="003E49DE"/>
    <w:rsid w:val="003E6063"/>
    <w:rsid w:val="003E75F3"/>
    <w:rsid w:val="003E7C85"/>
    <w:rsid w:val="003F0B5C"/>
    <w:rsid w:val="003F4132"/>
    <w:rsid w:val="003F51F3"/>
    <w:rsid w:val="003F6BF3"/>
    <w:rsid w:val="0040080F"/>
    <w:rsid w:val="004009D8"/>
    <w:rsid w:val="004047C5"/>
    <w:rsid w:val="00404C8D"/>
    <w:rsid w:val="0040662D"/>
    <w:rsid w:val="0040705A"/>
    <w:rsid w:val="00410B35"/>
    <w:rsid w:val="00411475"/>
    <w:rsid w:val="00417498"/>
    <w:rsid w:val="00427F72"/>
    <w:rsid w:val="00430DD7"/>
    <w:rsid w:val="00431A29"/>
    <w:rsid w:val="00432CC3"/>
    <w:rsid w:val="00432ECF"/>
    <w:rsid w:val="00433A78"/>
    <w:rsid w:val="00434704"/>
    <w:rsid w:val="00435159"/>
    <w:rsid w:val="004358D3"/>
    <w:rsid w:val="00435F89"/>
    <w:rsid w:val="0044039E"/>
    <w:rsid w:val="00441547"/>
    <w:rsid w:val="00447CF0"/>
    <w:rsid w:val="00447F90"/>
    <w:rsid w:val="00452610"/>
    <w:rsid w:val="00453882"/>
    <w:rsid w:val="00454FBF"/>
    <w:rsid w:val="00456206"/>
    <w:rsid w:val="00456DAF"/>
    <w:rsid w:val="004629ED"/>
    <w:rsid w:val="00470ABC"/>
    <w:rsid w:val="00470D25"/>
    <w:rsid w:val="00471334"/>
    <w:rsid w:val="00481F1F"/>
    <w:rsid w:val="0048230E"/>
    <w:rsid w:val="00482968"/>
    <w:rsid w:val="00485C77"/>
    <w:rsid w:val="00487244"/>
    <w:rsid w:val="00491E62"/>
    <w:rsid w:val="004955F7"/>
    <w:rsid w:val="00495ED6"/>
    <w:rsid w:val="004A0428"/>
    <w:rsid w:val="004B2E1C"/>
    <w:rsid w:val="004B7E46"/>
    <w:rsid w:val="004C370C"/>
    <w:rsid w:val="004C3FD5"/>
    <w:rsid w:val="004C5ADF"/>
    <w:rsid w:val="004D375B"/>
    <w:rsid w:val="004D4150"/>
    <w:rsid w:val="004D4C66"/>
    <w:rsid w:val="004D5161"/>
    <w:rsid w:val="004E03E6"/>
    <w:rsid w:val="004E1A72"/>
    <w:rsid w:val="004E2174"/>
    <w:rsid w:val="004E3DB9"/>
    <w:rsid w:val="004E45AC"/>
    <w:rsid w:val="004E4CB2"/>
    <w:rsid w:val="004E6036"/>
    <w:rsid w:val="004E6600"/>
    <w:rsid w:val="004F18DB"/>
    <w:rsid w:val="004F2D25"/>
    <w:rsid w:val="004F564B"/>
    <w:rsid w:val="004F7B33"/>
    <w:rsid w:val="00500E4F"/>
    <w:rsid w:val="00501DE6"/>
    <w:rsid w:val="00504D59"/>
    <w:rsid w:val="0050783C"/>
    <w:rsid w:val="00507C17"/>
    <w:rsid w:val="0051030B"/>
    <w:rsid w:val="00510373"/>
    <w:rsid w:val="005115EE"/>
    <w:rsid w:val="00511CB3"/>
    <w:rsid w:val="0051476E"/>
    <w:rsid w:val="005150B5"/>
    <w:rsid w:val="00521355"/>
    <w:rsid w:val="00521B74"/>
    <w:rsid w:val="00521D22"/>
    <w:rsid w:val="00522035"/>
    <w:rsid w:val="005241C6"/>
    <w:rsid w:val="00525A57"/>
    <w:rsid w:val="00526A34"/>
    <w:rsid w:val="005301B4"/>
    <w:rsid w:val="0053040E"/>
    <w:rsid w:val="005323E6"/>
    <w:rsid w:val="00532437"/>
    <w:rsid w:val="00532910"/>
    <w:rsid w:val="005339DA"/>
    <w:rsid w:val="0053638F"/>
    <w:rsid w:val="00537061"/>
    <w:rsid w:val="00537D19"/>
    <w:rsid w:val="00537E17"/>
    <w:rsid w:val="0054051B"/>
    <w:rsid w:val="005419EE"/>
    <w:rsid w:val="0054227E"/>
    <w:rsid w:val="0054396D"/>
    <w:rsid w:val="00547CD5"/>
    <w:rsid w:val="00553125"/>
    <w:rsid w:val="005547D2"/>
    <w:rsid w:val="00560113"/>
    <w:rsid w:val="005612F1"/>
    <w:rsid w:val="00562469"/>
    <w:rsid w:val="0056287B"/>
    <w:rsid w:val="005649F7"/>
    <w:rsid w:val="005716D5"/>
    <w:rsid w:val="0057560E"/>
    <w:rsid w:val="00575813"/>
    <w:rsid w:val="005810B3"/>
    <w:rsid w:val="00581674"/>
    <w:rsid w:val="005843B5"/>
    <w:rsid w:val="0058735E"/>
    <w:rsid w:val="00587B21"/>
    <w:rsid w:val="005904D1"/>
    <w:rsid w:val="0059214A"/>
    <w:rsid w:val="00592567"/>
    <w:rsid w:val="00592851"/>
    <w:rsid w:val="0059382D"/>
    <w:rsid w:val="0059455C"/>
    <w:rsid w:val="0059494F"/>
    <w:rsid w:val="005956D6"/>
    <w:rsid w:val="00597229"/>
    <w:rsid w:val="00597D5E"/>
    <w:rsid w:val="00597EA1"/>
    <w:rsid w:val="005A1FD5"/>
    <w:rsid w:val="005A25C3"/>
    <w:rsid w:val="005A29A3"/>
    <w:rsid w:val="005A5D9E"/>
    <w:rsid w:val="005A68B3"/>
    <w:rsid w:val="005A7A6A"/>
    <w:rsid w:val="005A7BC6"/>
    <w:rsid w:val="005A7F21"/>
    <w:rsid w:val="005B00C1"/>
    <w:rsid w:val="005B0167"/>
    <w:rsid w:val="005B0B81"/>
    <w:rsid w:val="005B13A7"/>
    <w:rsid w:val="005B20B4"/>
    <w:rsid w:val="005B316F"/>
    <w:rsid w:val="005B4D62"/>
    <w:rsid w:val="005B54EA"/>
    <w:rsid w:val="005B5CBD"/>
    <w:rsid w:val="005B6BCD"/>
    <w:rsid w:val="005C3EFF"/>
    <w:rsid w:val="005D2A38"/>
    <w:rsid w:val="005D55C9"/>
    <w:rsid w:val="005D5F3B"/>
    <w:rsid w:val="005D6527"/>
    <w:rsid w:val="005E353F"/>
    <w:rsid w:val="005E5188"/>
    <w:rsid w:val="005E5456"/>
    <w:rsid w:val="005E69EA"/>
    <w:rsid w:val="005F1E37"/>
    <w:rsid w:val="005F3D77"/>
    <w:rsid w:val="005F4E01"/>
    <w:rsid w:val="005F6067"/>
    <w:rsid w:val="0060035A"/>
    <w:rsid w:val="00600762"/>
    <w:rsid w:val="006023E1"/>
    <w:rsid w:val="00603D72"/>
    <w:rsid w:val="006044A3"/>
    <w:rsid w:val="00604716"/>
    <w:rsid w:val="00605812"/>
    <w:rsid w:val="00606D87"/>
    <w:rsid w:val="006071A8"/>
    <w:rsid w:val="00610DA5"/>
    <w:rsid w:val="006116CD"/>
    <w:rsid w:val="00611CD6"/>
    <w:rsid w:val="00612797"/>
    <w:rsid w:val="006138B4"/>
    <w:rsid w:val="006162BA"/>
    <w:rsid w:val="00620BAA"/>
    <w:rsid w:val="006225BA"/>
    <w:rsid w:val="00623A07"/>
    <w:rsid w:val="00623C7F"/>
    <w:rsid w:val="00624747"/>
    <w:rsid w:val="006266FD"/>
    <w:rsid w:val="00630005"/>
    <w:rsid w:val="006323B6"/>
    <w:rsid w:val="00633D98"/>
    <w:rsid w:val="0063452C"/>
    <w:rsid w:val="00634B8D"/>
    <w:rsid w:val="006352F8"/>
    <w:rsid w:val="00635611"/>
    <w:rsid w:val="00645BE6"/>
    <w:rsid w:val="00646F05"/>
    <w:rsid w:val="0065036B"/>
    <w:rsid w:val="00650C00"/>
    <w:rsid w:val="00652C02"/>
    <w:rsid w:val="00654C8E"/>
    <w:rsid w:val="00656EDE"/>
    <w:rsid w:val="00662327"/>
    <w:rsid w:val="006632DD"/>
    <w:rsid w:val="00664565"/>
    <w:rsid w:val="00664668"/>
    <w:rsid w:val="00665ED2"/>
    <w:rsid w:val="00666408"/>
    <w:rsid w:val="006678DD"/>
    <w:rsid w:val="00667930"/>
    <w:rsid w:val="00671E93"/>
    <w:rsid w:val="00674100"/>
    <w:rsid w:val="00675512"/>
    <w:rsid w:val="00676426"/>
    <w:rsid w:val="0067751B"/>
    <w:rsid w:val="00681D47"/>
    <w:rsid w:val="006824B0"/>
    <w:rsid w:val="0068570D"/>
    <w:rsid w:val="00686857"/>
    <w:rsid w:val="00686D23"/>
    <w:rsid w:val="00687AB6"/>
    <w:rsid w:val="00691DA2"/>
    <w:rsid w:val="00695950"/>
    <w:rsid w:val="006966DB"/>
    <w:rsid w:val="00696FEC"/>
    <w:rsid w:val="006A0090"/>
    <w:rsid w:val="006A228D"/>
    <w:rsid w:val="006A5693"/>
    <w:rsid w:val="006A79E9"/>
    <w:rsid w:val="006B3D9D"/>
    <w:rsid w:val="006B5ACD"/>
    <w:rsid w:val="006B6610"/>
    <w:rsid w:val="006B78DB"/>
    <w:rsid w:val="006C03FB"/>
    <w:rsid w:val="006C521B"/>
    <w:rsid w:val="006C7678"/>
    <w:rsid w:val="006C7BCC"/>
    <w:rsid w:val="006D7520"/>
    <w:rsid w:val="006D79F3"/>
    <w:rsid w:val="006E07C1"/>
    <w:rsid w:val="006E6551"/>
    <w:rsid w:val="006E66C7"/>
    <w:rsid w:val="006E74B7"/>
    <w:rsid w:val="006E7940"/>
    <w:rsid w:val="006F71C8"/>
    <w:rsid w:val="006F75B8"/>
    <w:rsid w:val="007018BF"/>
    <w:rsid w:val="00701B06"/>
    <w:rsid w:val="00703B20"/>
    <w:rsid w:val="00704F78"/>
    <w:rsid w:val="00705095"/>
    <w:rsid w:val="00711802"/>
    <w:rsid w:val="0071265D"/>
    <w:rsid w:val="007128EA"/>
    <w:rsid w:val="00722065"/>
    <w:rsid w:val="00723132"/>
    <w:rsid w:val="00723309"/>
    <w:rsid w:val="00723AD9"/>
    <w:rsid w:val="00723D7A"/>
    <w:rsid w:val="00723DA6"/>
    <w:rsid w:val="007305AB"/>
    <w:rsid w:val="00730D2F"/>
    <w:rsid w:val="00731E1A"/>
    <w:rsid w:val="0073233F"/>
    <w:rsid w:val="00732584"/>
    <w:rsid w:val="007335AA"/>
    <w:rsid w:val="00734047"/>
    <w:rsid w:val="00736AC2"/>
    <w:rsid w:val="00737E7C"/>
    <w:rsid w:val="007424D8"/>
    <w:rsid w:val="00742ADE"/>
    <w:rsid w:val="007445B8"/>
    <w:rsid w:val="00747EE9"/>
    <w:rsid w:val="0075101F"/>
    <w:rsid w:val="0075196B"/>
    <w:rsid w:val="0075446C"/>
    <w:rsid w:val="00755F5E"/>
    <w:rsid w:val="007567AE"/>
    <w:rsid w:val="00760040"/>
    <w:rsid w:val="00760383"/>
    <w:rsid w:val="00760D48"/>
    <w:rsid w:val="00762E50"/>
    <w:rsid w:val="00765ED5"/>
    <w:rsid w:val="00773B82"/>
    <w:rsid w:val="00774C24"/>
    <w:rsid w:val="00781488"/>
    <w:rsid w:val="007818A9"/>
    <w:rsid w:val="007818B4"/>
    <w:rsid w:val="00786F2D"/>
    <w:rsid w:val="00787F71"/>
    <w:rsid w:val="00794CDD"/>
    <w:rsid w:val="0079772A"/>
    <w:rsid w:val="007A0910"/>
    <w:rsid w:val="007A1043"/>
    <w:rsid w:val="007A20C1"/>
    <w:rsid w:val="007A21DF"/>
    <w:rsid w:val="007A26E9"/>
    <w:rsid w:val="007A34FA"/>
    <w:rsid w:val="007A42D6"/>
    <w:rsid w:val="007A4CD5"/>
    <w:rsid w:val="007A60D9"/>
    <w:rsid w:val="007A6A93"/>
    <w:rsid w:val="007A7234"/>
    <w:rsid w:val="007A7F69"/>
    <w:rsid w:val="007B0579"/>
    <w:rsid w:val="007B35D1"/>
    <w:rsid w:val="007B4E81"/>
    <w:rsid w:val="007C1F28"/>
    <w:rsid w:val="007C2573"/>
    <w:rsid w:val="007C5691"/>
    <w:rsid w:val="007D26A8"/>
    <w:rsid w:val="007D42D3"/>
    <w:rsid w:val="007D4B03"/>
    <w:rsid w:val="007D65B7"/>
    <w:rsid w:val="007E027D"/>
    <w:rsid w:val="007E4072"/>
    <w:rsid w:val="007E4BC3"/>
    <w:rsid w:val="007E4CD3"/>
    <w:rsid w:val="007E4F6B"/>
    <w:rsid w:val="007E5743"/>
    <w:rsid w:val="007E7CE0"/>
    <w:rsid w:val="007F05A1"/>
    <w:rsid w:val="007F0F62"/>
    <w:rsid w:val="007F35E3"/>
    <w:rsid w:val="007F3E6E"/>
    <w:rsid w:val="0080116A"/>
    <w:rsid w:val="00803421"/>
    <w:rsid w:val="008041E7"/>
    <w:rsid w:val="008062EE"/>
    <w:rsid w:val="00812E26"/>
    <w:rsid w:val="0081323F"/>
    <w:rsid w:val="0081664B"/>
    <w:rsid w:val="008170DF"/>
    <w:rsid w:val="00820150"/>
    <w:rsid w:val="00820936"/>
    <w:rsid w:val="00821B89"/>
    <w:rsid w:val="00822440"/>
    <w:rsid w:val="0082336A"/>
    <w:rsid w:val="00823AA1"/>
    <w:rsid w:val="00824039"/>
    <w:rsid w:val="00825DF8"/>
    <w:rsid w:val="00826EE7"/>
    <w:rsid w:val="008328C3"/>
    <w:rsid w:val="0083489B"/>
    <w:rsid w:val="00836FD0"/>
    <w:rsid w:val="00847FB9"/>
    <w:rsid w:val="008503E1"/>
    <w:rsid w:val="00852B95"/>
    <w:rsid w:val="00852ED7"/>
    <w:rsid w:val="00853348"/>
    <w:rsid w:val="00860453"/>
    <w:rsid w:val="0086189C"/>
    <w:rsid w:val="00861F83"/>
    <w:rsid w:val="00865671"/>
    <w:rsid w:val="00867706"/>
    <w:rsid w:val="00867781"/>
    <w:rsid w:val="00870300"/>
    <w:rsid w:val="008709B0"/>
    <w:rsid w:val="00871A5B"/>
    <w:rsid w:val="00873ABC"/>
    <w:rsid w:val="008745AF"/>
    <w:rsid w:val="0087552F"/>
    <w:rsid w:val="00880369"/>
    <w:rsid w:val="00881305"/>
    <w:rsid w:val="0088133B"/>
    <w:rsid w:val="0088396C"/>
    <w:rsid w:val="00891166"/>
    <w:rsid w:val="008923B3"/>
    <w:rsid w:val="008941B5"/>
    <w:rsid w:val="008955CF"/>
    <w:rsid w:val="00895A6F"/>
    <w:rsid w:val="008960D6"/>
    <w:rsid w:val="008966CE"/>
    <w:rsid w:val="00896DF1"/>
    <w:rsid w:val="00897B7D"/>
    <w:rsid w:val="008A0318"/>
    <w:rsid w:val="008A060B"/>
    <w:rsid w:val="008A64E2"/>
    <w:rsid w:val="008A6E15"/>
    <w:rsid w:val="008A7199"/>
    <w:rsid w:val="008B2ECB"/>
    <w:rsid w:val="008B4A80"/>
    <w:rsid w:val="008B5708"/>
    <w:rsid w:val="008B62BC"/>
    <w:rsid w:val="008B69EB"/>
    <w:rsid w:val="008B6E37"/>
    <w:rsid w:val="008B7441"/>
    <w:rsid w:val="008C2CD6"/>
    <w:rsid w:val="008C2E9A"/>
    <w:rsid w:val="008C45DB"/>
    <w:rsid w:val="008C574C"/>
    <w:rsid w:val="008C66A2"/>
    <w:rsid w:val="008D2738"/>
    <w:rsid w:val="008D2AE8"/>
    <w:rsid w:val="008D2E66"/>
    <w:rsid w:val="008D3D51"/>
    <w:rsid w:val="008D42CC"/>
    <w:rsid w:val="008D47F7"/>
    <w:rsid w:val="008D5664"/>
    <w:rsid w:val="008D642C"/>
    <w:rsid w:val="008D75E5"/>
    <w:rsid w:val="008E0325"/>
    <w:rsid w:val="008E170B"/>
    <w:rsid w:val="008E27D2"/>
    <w:rsid w:val="008E30AD"/>
    <w:rsid w:val="008E3667"/>
    <w:rsid w:val="008E3FF2"/>
    <w:rsid w:val="008E448F"/>
    <w:rsid w:val="008E4815"/>
    <w:rsid w:val="008E709F"/>
    <w:rsid w:val="008F0954"/>
    <w:rsid w:val="008F0C60"/>
    <w:rsid w:val="008F1F42"/>
    <w:rsid w:val="008F3B07"/>
    <w:rsid w:val="008F401F"/>
    <w:rsid w:val="008F6890"/>
    <w:rsid w:val="008F6EA2"/>
    <w:rsid w:val="008F7A48"/>
    <w:rsid w:val="0090065E"/>
    <w:rsid w:val="00901C9A"/>
    <w:rsid w:val="00903753"/>
    <w:rsid w:val="00904A8C"/>
    <w:rsid w:val="00904A91"/>
    <w:rsid w:val="009077BA"/>
    <w:rsid w:val="00912B29"/>
    <w:rsid w:val="00915859"/>
    <w:rsid w:val="0091594F"/>
    <w:rsid w:val="00917137"/>
    <w:rsid w:val="009202A0"/>
    <w:rsid w:val="00922111"/>
    <w:rsid w:val="009319C5"/>
    <w:rsid w:val="009319D9"/>
    <w:rsid w:val="00932C94"/>
    <w:rsid w:val="009346FE"/>
    <w:rsid w:val="00935C37"/>
    <w:rsid w:val="009374B7"/>
    <w:rsid w:val="00940BB3"/>
    <w:rsid w:val="0094123B"/>
    <w:rsid w:val="009414AF"/>
    <w:rsid w:val="009415D0"/>
    <w:rsid w:val="00941F7E"/>
    <w:rsid w:val="00943A7E"/>
    <w:rsid w:val="00944A9D"/>
    <w:rsid w:val="00953EAE"/>
    <w:rsid w:val="00955DF7"/>
    <w:rsid w:val="00955FF7"/>
    <w:rsid w:val="0096175A"/>
    <w:rsid w:val="00963787"/>
    <w:rsid w:val="009645BE"/>
    <w:rsid w:val="00971979"/>
    <w:rsid w:val="0097252E"/>
    <w:rsid w:val="00973BFC"/>
    <w:rsid w:val="00974FD7"/>
    <w:rsid w:val="00975767"/>
    <w:rsid w:val="009764D7"/>
    <w:rsid w:val="0097674F"/>
    <w:rsid w:val="00976E40"/>
    <w:rsid w:val="00977038"/>
    <w:rsid w:val="00977131"/>
    <w:rsid w:val="0098398D"/>
    <w:rsid w:val="00983EE9"/>
    <w:rsid w:val="00986A57"/>
    <w:rsid w:val="00987D96"/>
    <w:rsid w:val="00990313"/>
    <w:rsid w:val="009916E5"/>
    <w:rsid w:val="0099684D"/>
    <w:rsid w:val="009971BD"/>
    <w:rsid w:val="009A2D0D"/>
    <w:rsid w:val="009A403C"/>
    <w:rsid w:val="009A4696"/>
    <w:rsid w:val="009B0097"/>
    <w:rsid w:val="009B045C"/>
    <w:rsid w:val="009B17BB"/>
    <w:rsid w:val="009B1B17"/>
    <w:rsid w:val="009B3EFD"/>
    <w:rsid w:val="009B7D52"/>
    <w:rsid w:val="009C0676"/>
    <w:rsid w:val="009C4C34"/>
    <w:rsid w:val="009D04C0"/>
    <w:rsid w:val="009D0648"/>
    <w:rsid w:val="009D2385"/>
    <w:rsid w:val="009D47DE"/>
    <w:rsid w:val="009D4927"/>
    <w:rsid w:val="009E24E8"/>
    <w:rsid w:val="009E4DC3"/>
    <w:rsid w:val="009E68FA"/>
    <w:rsid w:val="009E7421"/>
    <w:rsid w:val="009E7C12"/>
    <w:rsid w:val="009F03F8"/>
    <w:rsid w:val="009F0F62"/>
    <w:rsid w:val="009F4159"/>
    <w:rsid w:val="009F4F2C"/>
    <w:rsid w:val="009F6079"/>
    <w:rsid w:val="009F683D"/>
    <w:rsid w:val="009F73A1"/>
    <w:rsid w:val="00A001C8"/>
    <w:rsid w:val="00A005C2"/>
    <w:rsid w:val="00A01D45"/>
    <w:rsid w:val="00A027D3"/>
    <w:rsid w:val="00A03255"/>
    <w:rsid w:val="00A06C30"/>
    <w:rsid w:val="00A14763"/>
    <w:rsid w:val="00A14E29"/>
    <w:rsid w:val="00A16270"/>
    <w:rsid w:val="00A16740"/>
    <w:rsid w:val="00A21141"/>
    <w:rsid w:val="00A22863"/>
    <w:rsid w:val="00A238AF"/>
    <w:rsid w:val="00A33058"/>
    <w:rsid w:val="00A37061"/>
    <w:rsid w:val="00A45F14"/>
    <w:rsid w:val="00A51B7E"/>
    <w:rsid w:val="00A55D56"/>
    <w:rsid w:val="00A5679E"/>
    <w:rsid w:val="00A56AC4"/>
    <w:rsid w:val="00A6306D"/>
    <w:rsid w:val="00A63997"/>
    <w:rsid w:val="00A6501D"/>
    <w:rsid w:val="00A7432B"/>
    <w:rsid w:val="00A752B3"/>
    <w:rsid w:val="00A762C2"/>
    <w:rsid w:val="00A84DFF"/>
    <w:rsid w:val="00A84EE9"/>
    <w:rsid w:val="00A864EF"/>
    <w:rsid w:val="00A8668D"/>
    <w:rsid w:val="00A87801"/>
    <w:rsid w:val="00A91BAE"/>
    <w:rsid w:val="00A926A5"/>
    <w:rsid w:val="00A95CE1"/>
    <w:rsid w:val="00A96081"/>
    <w:rsid w:val="00A9763F"/>
    <w:rsid w:val="00AA1592"/>
    <w:rsid w:val="00AA190B"/>
    <w:rsid w:val="00AA1F25"/>
    <w:rsid w:val="00AA2FB7"/>
    <w:rsid w:val="00AA72E3"/>
    <w:rsid w:val="00AA7593"/>
    <w:rsid w:val="00AA7936"/>
    <w:rsid w:val="00AB1ED0"/>
    <w:rsid w:val="00AB2413"/>
    <w:rsid w:val="00AB6461"/>
    <w:rsid w:val="00AB7269"/>
    <w:rsid w:val="00AB75E3"/>
    <w:rsid w:val="00AC1D3D"/>
    <w:rsid w:val="00AC3AFF"/>
    <w:rsid w:val="00AC5382"/>
    <w:rsid w:val="00AC6810"/>
    <w:rsid w:val="00AC6DAF"/>
    <w:rsid w:val="00AC7111"/>
    <w:rsid w:val="00AD5946"/>
    <w:rsid w:val="00AD772E"/>
    <w:rsid w:val="00AE01CC"/>
    <w:rsid w:val="00AE103B"/>
    <w:rsid w:val="00AE10DF"/>
    <w:rsid w:val="00AE2EB0"/>
    <w:rsid w:val="00AE3357"/>
    <w:rsid w:val="00AE676B"/>
    <w:rsid w:val="00AE6B75"/>
    <w:rsid w:val="00AF55EB"/>
    <w:rsid w:val="00AF7ED5"/>
    <w:rsid w:val="00B01333"/>
    <w:rsid w:val="00B0143C"/>
    <w:rsid w:val="00B01CBB"/>
    <w:rsid w:val="00B02234"/>
    <w:rsid w:val="00B06CF4"/>
    <w:rsid w:val="00B12D21"/>
    <w:rsid w:val="00B16BE6"/>
    <w:rsid w:val="00B20026"/>
    <w:rsid w:val="00B21052"/>
    <w:rsid w:val="00B219C1"/>
    <w:rsid w:val="00B225CA"/>
    <w:rsid w:val="00B23357"/>
    <w:rsid w:val="00B25B41"/>
    <w:rsid w:val="00B26469"/>
    <w:rsid w:val="00B30239"/>
    <w:rsid w:val="00B30DE5"/>
    <w:rsid w:val="00B321C3"/>
    <w:rsid w:val="00B33F37"/>
    <w:rsid w:val="00B36DFC"/>
    <w:rsid w:val="00B37615"/>
    <w:rsid w:val="00B40B97"/>
    <w:rsid w:val="00B426B9"/>
    <w:rsid w:val="00B43BB2"/>
    <w:rsid w:val="00B46DE8"/>
    <w:rsid w:val="00B474AC"/>
    <w:rsid w:val="00B50477"/>
    <w:rsid w:val="00B504C7"/>
    <w:rsid w:val="00B51B88"/>
    <w:rsid w:val="00B53338"/>
    <w:rsid w:val="00B54783"/>
    <w:rsid w:val="00B561A5"/>
    <w:rsid w:val="00B605B4"/>
    <w:rsid w:val="00B613B7"/>
    <w:rsid w:val="00B64096"/>
    <w:rsid w:val="00B6778D"/>
    <w:rsid w:val="00B70E60"/>
    <w:rsid w:val="00B722E5"/>
    <w:rsid w:val="00B7285A"/>
    <w:rsid w:val="00B7302D"/>
    <w:rsid w:val="00B75A33"/>
    <w:rsid w:val="00B768A4"/>
    <w:rsid w:val="00B76A08"/>
    <w:rsid w:val="00B81835"/>
    <w:rsid w:val="00B82048"/>
    <w:rsid w:val="00B82789"/>
    <w:rsid w:val="00B86097"/>
    <w:rsid w:val="00B87198"/>
    <w:rsid w:val="00B95FA4"/>
    <w:rsid w:val="00B97119"/>
    <w:rsid w:val="00BA0357"/>
    <w:rsid w:val="00BA2A1C"/>
    <w:rsid w:val="00BA693D"/>
    <w:rsid w:val="00BA71EC"/>
    <w:rsid w:val="00BA78BC"/>
    <w:rsid w:val="00BA7C4E"/>
    <w:rsid w:val="00BB3F36"/>
    <w:rsid w:val="00BB4C0F"/>
    <w:rsid w:val="00BB6BF3"/>
    <w:rsid w:val="00BB735E"/>
    <w:rsid w:val="00BB77AB"/>
    <w:rsid w:val="00BC2A86"/>
    <w:rsid w:val="00BC2B1A"/>
    <w:rsid w:val="00BC2F9B"/>
    <w:rsid w:val="00BC662F"/>
    <w:rsid w:val="00BD316E"/>
    <w:rsid w:val="00BD5810"/>
    <w:rsid w:val="00BE2EDA"/>
    <w:rsid w:val="00BE6AB5"/>
    <w:rsid w:val="00BE6E43"/>
    <w:rsid w:val="00BF17D6"/>
    <w:rsid w:val="00BF1E95"/>
    <w:rsid w:val="00BF64E9"/>
    <w:rsid w:val="00BF6C39"/>
    <w:rsid w:val="00BF7561"/>
    <w:rsid w:val="00C00B3F"/>
    <w:rsid w:val="00C0179F"/>
    <w:rsid w:val="00C0465F"/>
    <w:rsid w:val="00C14616"/>
    <w:rsid w:val="00C148B8"/>
    <w:rsid w:val="00C15569"/>
    <w:rsid w:val="00C16994"/>
    <w:rsid w:val="00C1707E"/>
    <w:rsid w:val="00C1730B"/>
    <w:rsid w:val="00C23A1B"/>
    <w:rsid w:val="00C302EA"/>
    <w:rsid w:val="00C32004"/>
    <w:rsid w:val="00C3374C"/>
    <w:rsid w:val="00C34276"/>
    <w:rsid w:val="00C37436"/>
    <w:rsid w:val="00C374FD"/>
    <w:rsid w:val="00C3795C"/>
    <w:rsid w:val="00C4115D"/>
    <w:rsid w:val="00C43BF7"/>
    <w:rsid w:val="00C46C5B"/>
    <w:rsid w:val="00C5198C"/>
    <w:rsid w:val="00C538A1"/>
    <w:rsid w:val="00C559E5"/>
    <w:rsid w:val="00C55E87"/>
    <w:rsid w:val="00C62C90"/>
    <w:rsid w:val="00C63C03"/>
    <w:rsid w:val="00C64086"/>
    <w:rsid w:val="00C65E87"/>
    <w:rsid w:val="00C665A8"/>
    <w:rsid w:val="00C67F49"/>
    <w:rsid w:val="00C70F28"/>
    <w:rsid w:val="00C70FBA"/>
    <w:rsid w:val="00C72DF3"/>
    <w:rsid w:val="00C740CE"/>
    <w:rsid w:val="00C744E4"/>
    <w:rsid w:val="00C74746"/>
    <w:rsid w:val="00C7521D"/>
    <w:rsid w:val="00C756C5"/>
    <w:rsid w:val="00C7583E"/>
    <w:rsid w:val="00C81B2A"/>
    <w:rsid w:val="00C86C66"/>
    <w:rsid w:val="00C93C0C"/>
    <w:rsid w:val="00C958C6"/>
    <w:rsid w:val="00C961D4"/>
    <w:rsid w:val="00C96590"/>
    <w:rsid w:val="00C96BC4"/>
    <w:rsid w:val="00C9745E"/>
    <w:rsid w:val="00CA6CCC"/>
    <w:rsid w:val="00CB5E28"/>
    <w:rsid w:val="00CB7621"/>
    <w:rsid w:val="00CC1D13"/>
    <w:rsid w:val="00CC1EB0"/>
    <w:rsid w:val="00CC1F4B"/>
    <w:rsid w:val="00CC7742"/>
    <w:rsid w:val="00CD2225"/>
    <w:rsid w:val="00CE133F"/>
    <w:rsid w:val="00CE15F2"/>
    <w:rsid w:val="00CE2253"/>
    <w:rsid w:val="00CE2587"/>
    <w:rsid w:val="00CE470A"/>
    <w:rsid w:val="00CE4755"/>
    <w:rsid w:val="00CE4FEC"/>
    <w:rsid w:val="00CE6996"/>
    <w:rsid w:val="00CE7F3E"/>
    <w:rsid w:val="00CF1B6B"/>
    <w:rsid w:val="00CF2542"/>
    <w:rsid w:val="00CF44AE"/>
    <w:rsid w:val="00CF5144"/>
    <w:rsid w:val="00CF6D18"/>
    <w:rsid w:val="00CF6DC0"/>
    <w:rsid w:val="00D00E80"/>
    <w:rsid w:val="00D04D02"/>
    <w:rsid w:val="00D04DE7"/>
    <w:rsid w:val="00D078C6"/>
    <w:rsid w:val="00D07B9C"/>
    <w:rsid w:val="00D10E8A"/>
    <w:rsid w:val="00D11791"/>
    <w:rsid w:val="00D1447D"/>
    <w:rsid w:val="00D1511D"/>
    <w:rsid w:val="00D21401"/>
    <w:rsid w:val="00D21E88"/>
    <w:rsid w:val="00D22150"/>
    <w:rsid w:val="00D224D4"/>
    <w:rsid w:val="00D23D27"/>
    <w:rsid w:val="00D25119"/>
    <w:rsid w:val="00D35B60"/>
    <w:rsid w:val="00D40A16"/>
    <w:rsid w:val="00D43FB4"/>
    <w:rsid w:val="00D443D5"/>
    <w:rsid w:val="00D444F6"/>
    <w:rsid w:val="00D445D5"/>
    <w:rsid w:val="00D458E8"/>
    <w:rsid w:val="00D47226"/>
    <w:rsid w:val="00D50D54"/>
    <w:rsid w:val="00D53633"/>
    <w:rsid w:val="00D538FC"/>
    <w:rsid w:val="00D53E49"/>
    <w:rsid w:val="00D548AF"/>
    <w:rsid w:val="00D55A56"/>
    <w:rsid w:val="00D55AFB"/>
    <w:rsid w:val="00D636E0"/>
    <w:rsid w:val="00D6474A"/>
    <w:rsid w:val="00D663E3"/>
    <w:rsid w:val="00D670CA"/>
    <w:rsid w:val="00D728EF"/>
    <w:rsid w:val="00D743A2"/>
    <w:rsid w:val="00D76E9C"/>
    <w:rsid w:val="00D81206"/>
    <w:rsid w:val="00D81846"/>
    <w:rsid w:val="00D81DE3"/>
    <w:rsid w:val="00D82319"/>
    <w:rsid w:val="00D831B4"/>
    <w:rsid w:val="00D83D68"/>
    <w:rsid w:val="00D844F6"/>
    <w:rsid w:val="00D8668F"/>
    <w:rsid w:val="00D868BE"/>
    <w:rsid w:val="00D9032A"/>
    <w:rsid w:val="00D93712"/>
    <w:rsid w:val="00D93F85"/>
    <w:rsid w:val="00D96299"/>
    <w:rsid w:val="00D96325"/>
    <w:rsid w:val="00D978B7"/>
    <w:rsid w:val="00DA0FF1"/>
    <w:rsid w:val="00DA381B"/>
    <w:rsid w:val="00DA4FDE"/>
    <w:rsid w:val="00DA52E1"/>
    <w:rsid w:val="00DA6927"/>
    <w:rsid w:val="00DA75ED"/>
    <w:rsid w:val="00DB30D4"/>
    <w:rsid w:val="00DB46D0"/>
    <w:rsid w:val="00DB5BB9"/>
    <w:rsid w:val="00DB6602"/>
    <w:rsid w:val="00DC13CF"/>
    <w:rsid w:val="00DC1DD9"/>
    <w:rsid w:val="00DC252E"/>
    <w:rsid w:val="00DC28FF"/>
    <w:rsid w:val="00DC42CD"/>
    <w:rsid w:val="00DC50F8"/>
    <w:rsid w:val="00DC6142"/>
    <w:rsid w:val="00DC6BA6"/>
    <w:rsid w:val="00DD07A5"/>
    <w:rsid w:val="00DD0E8A"/>
    <w:rsid w:val="00DD3B00"/>
    <w:rsid w:val="00DD60F1"/>
    <w:rsid w:val="00DD69BD"/>
    <w:rsid w:val="00DD6D6B"/>
    <w:rsid w:val="00DE0DE5"/>
    <w:rsid w:val="00DE154D"/>
    <w:rsid w:val="00DE723C"/>
    <w:rsid w:val="00DE7C6D"/>
    <w:rsid w:val="00DF28D6"/>
    <w:rsid w:val="00DF66A7"/>
    <w:rsid w:val="00DF6726"/>
    <w:rsid w:val="00DF79B0"/>
    <w:rsid w:val="00E032B6"/>
    <w:rsid w:val="00E07E51"/>
    <w:rsid w:val="00E1139C"/>
    <w:rsid w:val="00E119AC"/>
    <w:rsid w:val="00E13379"/>
    <w:rsid w:val="00E15C47"/>
    <w:rsid w:val="00E16B1E"/>
    <w:rsid w:val="00E22D84"/>
    <w:rsid w:val="00E24798"/>
    <w:rsid w:val="00E25D34"/>
    <w:rsid w:val="00E35329"/>
    <w:rsid w:val="00E35994"/>
    <w:rsid w:val="00E46FB9"/>
    <w:rsid w:val="00E51C90"/>
    <w:rsid w:val="00E55BE5"/>
    <w:rsid w:val="00E55E74"/>
    <w:rsid w:val="00E577DE"/>
    <w:rsid w:val="00E57AA6"/>
    <w:rsid w:val="00E60AA3"/>
    <w:rsid w:val="00E62FC6"/>
    <w:rsid w:val="00E6328E"/>
    <w:rsid w:val="00E64A70"/>
    <w:rsid w:val="00E65165"/>
    <w:rsid w:val="00E65E0F"/>
    <w:rsid w:val="00E70B0B"/>
    <w:rsid w:val="00E7310A"/>
    <w:rsid w:val="00E73C14"/>
    <w:rsid w:val="00E75CF7"/>
    <w:rsid w:val="00E810B2"/>
    <w:rsid w:val="00E82188"/>
    <w:rsid w:val="00E826EC"/>
    <w:rsid w:val="00E83B02"/>
    <w:rsid w:val="00E9111E"/>
    <w:rsid w:val="00E9133A"/>
    <w:rsid w:val="00E926E3"/>
    <w:rsid w:val="00E926EE"/>
    <w:rsid w:val="00E94F72"/>
    <w:rsid w:val="00E96F02"/>
    <w:rsid w:val="00EA17FB"/>
    <w:rsid w:val="00EA399F"/>
    <w:rsid w:val="00EA45FB"/>
    <w:rsid w:val="00EA5E72"/>
    <w:rsid w:val="00EA70F6"/>
    <w:rsid w:val="00EB01E4"/>
    <w:rsid w:val="00EB0C0A"/>
    <w:rsid w:val="00EB1784"/>
    <w:rsid w:val="00EB1C16"/>
    <w:rsid w:val="00EB229A"/>
    <w:rsid w:val="00EB56C6"/>
    <w:rsid w:val="00EB5BF9"/>
    <w:rsid w:val="00EB7A6A"/>
    <w:rsid w:val="00EC0E0C"/>
    <w:rsid w:val="00EC5653"/>
    <w:rsid w:val="00ED0204"/>
    <w:rsid w:val="00ED0A33"/>
    <w:rsid w:val="00ED0BCD"/>
    <w:rsid w:val="00ED13D8"/>
    <w:rsid w:val="00ED1619"/>
    <w:rsid w:val="00ED1CE8"/>
    <w:rsid w:val="00ED1DCB"/>
    <w:rsid w:val="00ED2352"/>
    <w:rsid w:val="00ED3122"/>
    <w:rsid w:val="00ED67E2"/>
    <w:rsid w:val="00EE1844"/>
    <w:rsid w:val="00EE3851"/>
    <w:rsid w:val="00EE3A3C"/>
    <w:rsid w:val="00EE4320"/>
    <w:rsid w:val="00EE5946"/>
    <w:rsid w:val="00EE63FD"/>
    <w:rsid w:val="00EE7103"/>
    <w:rsid w:val="00EE723F"/>
    <w:rsid w:val="00EF03E3"/>
    <w:rsid w:val="00EF1D6A"/>
    <w:rsid w:val="00EF749B"/>
    <w:rsid w:val="00EF7F7B"/>
    <w:rsid w:val="00F022BF"/>
    <w:rsid w:val="00F03A13"/>
    <w:rsid w:val="00F10963"/>
    <w:rsid w:val="00F1223A"/>
    <w:rsid w:val="00F12B46"/>
    <w:rsid w:val="00F15291"/>
    <w:rsid w:val="00F15C00"/>
    <w:rsid w:val="00F21166"/>
    <w:rsid w:val="00F2326E"/>
    <w:rsid w:val="00F23DA9"/>
    <w:rsid w:val="00F25776"/>
    <w:rsid w:val="00F25A0F"/>
    <w:rsid w:val="00F3040A"/>
    <w:rsid w:val="00F326F6"/>
    <w:rsid w:val="00F3275B"/>
    <w:rsid w:val="00F33F44"/>
    <w:rsid w:val="00F34B3C"/>
    <w:rsid w:val="00F37E45"/>
    <w:rsid w:val="00F41461"/>
    <w:rsid w:val="00F41C2A"/>
    <w:rsid w:val="00F42996"/>
    <w:rsid w:val="00F433D2"/>
    <w:rsid w:val="00F44155"/>
    <w:rsid w:val="00F44E4D"/>
    <w:rsid w:val="00F532A8"/>
    <w:rsid w:val="00F657C8"/>
    <w:rsid w:val="00F66CEA"/>
    <w:rsid w:val="00F673CE"/>
    <w:rsid w:val="00F67AC9"/>
    <w:rsid w:val="00F7260C"/>
    <w:rsid w:val="00F7351E"/>
    <w:rsid w:val="00F74A3F"/>
    <w:rsid w:val="00F74FE8"/>
    <w:rsid w:val="00F75749"/>
    <w:rsid w:val="00F75A48"/>
    <w:rsid w:val="00F76F3B"/>
    <w:rsid w:val="00F823C1"/>
    <w:rsid w:val="00F83854"/>
    <w:rsid w:val="00F868F0"/>
    <w:rsid w:val="00F871D7"/>
    <w:rsid w:val="00F9037D"/>
    <w:rsid w:val="00F90F5B"/>
    <w:rsid w:val="00F917DE"/>
    <w:rsid w:val="00F91FD1"/>
    <w:rsid w:val="00F92396"/>
    <w:rsid w:val="00F92F85"/>
    <w:rsid w:val="00F93E77"/>
    <w:rsid w:val="00F94327"/>
    <w:rsid w:val="00F945BD"/>
    <w:rsid w:val="00F95620"/>
    <w:rsid w:val="00F96FF7"/>
    <w:rsid w:val="00FA1392"/>
    <w:rsid w:val="00FA31A4"/>
    <w:rsid w:val="00FA3C71"/>
    <w:rsid w:val="00FA62DB"/>
    <w:rsid w:val="00FA7103"/>
    <w:rsid w:val="00FA714D"/>
    <w:rsid w:val="00FA7768"/>
    <w:rsid w:val="00FB10D2"/>
    <w:rsid w:val="00FB2C3A"/>
    <w:rsid w:val="00FB4C91"/>
    <w:rsid w:val="00FB5F79"/>
    <w:rsid w:val="00FB6047"/>
    <w:rsid w:val="00FB7CC0"/>
    <w:rsid w:val="00FC0F50"/>
    <w:rsid w:val="00FC2209"/>
    <w:rsid w:val="00FC2BF2"/>
    <w:rsid w:val="00FC3584"/>
    <w:rsid w:val="00FC3AE3"/>
    <w:rsid w:val="00FC4AA8"/>
    <w:rsid w:val="00FC4BD9"/>
    <w:rsid w:val="00FC554F"/>
    <w:rsid w:val="00FC7CFE"/>
    <w:rsid w:val="00FD0108"/>
    <w:rsid w:val="00FD5932"/>
    <w:rsid w:val="00FD6FC1"/>
    <w:rsid w:val="00FE08CC"/>
    <w:rsid w:val="00FE1574"/>
    <w:rsid w:val="00FE2825"/>
    <w:rsid w:val="00FE29B6"/>
    <w:rsid w:val="00FE3DF7"/>
    <w:rsid w:val="00FE3F15"/>
    <w:rsid w:val="00FE5AC8"/>
    <w:rsid w:val="00FE6863"/>
    <w:rsid w:val="00FE6937"/>
    <w:rsid w:val="00FE714E"/>
    <w:rsid w:val="00FE79E0"/>
    <w:rsid w:val="00FF0283"/>
    <w:rsid w:val="00FF036A"/>
    <w:rsid w:val="00FF0E42"/>
    <w:rsid w:val="00FF186E"/>
    <w:rsid w:val="00FF2CB5"/>
    <w:rsid w:val="00FF336C"/>
    <w:rsid w:val="00FF450E"/>
    <w:rsid w:val="00FF52FC"/>
    <w:rsid w:val="00FF61E8"/>
    <w:rsid w:val="00FF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1" w:uiPriority="39" w:qFormat="1"/>
    <w:lsdException w:name="toc 2" w:uiPriority="39" w:qFormat="1"/>
    <w:lsdException w:name="Normal Indent" w:qFormat="1"/>
    <w:lsdException w:name="footer" w:qFormat="1"/>
    <w:lsdException w:name="caption" w:semiHidden="1"/>
    <w:lsdException w:name="page number" w:qFormat="1"/>
    <w:lsdException w:name="Title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0313"/>
    <w:pPr>
      <w:spacing w:before="100" w:line="288" w:lineRule="auto"/>
    </w:pPr>
  </w:style>
  <w:style w:type="paragraph" w:styleId="Heading1">
    <w:name w:val="heading 1"/>
    <w:basedOn w:val="Normal"/>
    <w:next w:val="Normal"/>
    <w:semiHidden/>
    <w:rsid w:val="00990313"/>
    <w:pPr>
      <w:outlineLvl w:val="0"/>
    </w:pPr>
  </w:style>
  <w:style w:type="paragraph" w:styleId="Heading2">
    <w:name w:val="heading 2"/>
    <w:basedOn w:val="Normal"/>
    <w:next w:val="NormalIndent"/>
    <w:semiHidden/>
    <w:rsid w:val="00990313"/>
    <w:pPr>
      <w:outlineLvl w:val="1"/>
    </w:pPr>
  </w:style>
  <w:style w:type="paragraph" w:styleId="Heading3">
    <w:name w:val="heading 3"/>
    <w:basedOn w:val="Normal"/>
    <w:semiHidden/>
    <w:rsid w:val="00990313"/>
    <w:pPr>
      <w:outlineLvl w:val="2"/>
    </w:pPr>
  </w:style>
  <w:style w:type="paragraph" w:styleId="Heading4">
    <w:name w:val="heading 4"/>
    <w:basedOn w:val="Normal"/>
    <w:semiHidden/>
    <w:rsid w:val="00990313"/>
    <w:pPr>
      <w:outlineLvl w:val="3"/>
    </w:pPr>
  </w:style>
  <w:style w:type="paragraph" w:styleId="Heading5">
    <w:name w:val="heading 5"/>
    <w:basedOn w:val="Normal"/>
    <w:semiHidden/>
    <w:rsid w:val="00990313"/>
    <w:pPr>
      <w:outlineLvl w:val="4"/>
    </w:pPr>
  </w:style>
  <w:style w:type="paragraph" w:styleId="Heading6">
    <w:name w:val="heading 6"/>
    <w:basedOn w:val="Normal"/>
    <w:semiHidden/>
    <w:rsid w:val="00990313"/>
    <w:pPr>
      <w:outlineLvl w:val="5"/>
    </w:pPr>
  </w:style>
  <w:style w:type="paragraph" w:styleId="Heading7">
    <w:name w:val="heading 7"/>
    <w:basedOn w:val="Normal"/>
    <w:next w:val="Normal"/>
    <w:semiHidden/>
    <w:rsid w:val="00990313"/>
    <w:pPr>
      <w:outlineLvl w:val="6"/>
    </w:pPr>
  </w:style>
  <w:style w:type="paragraph" w:styleId="Heading8">
    <w:name w:val="heading 8"/>
    <w:basedOn w:val="Normal"/>
    <w:next w:val="Normal"/>
    <w:semiHidden/>
    <w:rsid w:val="00990313"/>
    <w:pPr>
      <w:outlineLvl w:val="7"/>
    </w:pPr>
  </w:style>
  <w:style w:type="paragraph" w:styleId="Heading9">
    <w:name w:val="heading 9"/>
    <w:basedOn w:val="Normal"/>
    <w:next w:val="Normal"/>
    <w:semiHidden/>
    <w:rsid w:val="009903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990313"/>
    <w:pPr>
      <w:ind w:left="709"/>
    </w:pPr>
  </w:style>
  <w:style w:type="character" w:customStyle="1" w:styleId="AuthorNote">
    <w:name w:val="Author Note"/>
    <w:aliases w:val="AN"/>
    <w:uiPriority w:val="1"/>
    <w:qFormat/>
    <w:rsid w:val="00990313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qFormat/>
    <w:rsid w:val="00990313"/>
    <w:pPr>
      <w:spacing w:before="0" w:line="240" w:lineRule="auto"/>
    </w:pPr>
  </w:style>
  <w:style w:type="paragraph" w:styleId="BodyTextIndent">
    <w:name w:val="Body Text Indent"/>
    <w:basedOn w:val="BodyText"/>
    <w:qFormat/>
    <w:rsid w:val="00990313"/>
    <w:pPr>
      <w:ind w:left="709"/>
    </w:pPr>
  </w:style>
  <w:style w:type="paragraph" w:customStyle="1" w:styleId="Bullet1">
    <w:name w:val="Bullet 1"/>
    <w:basedOn w:val="Normal"/>
    <w:qFormat/>
    <w:rsid w:val="00990313"/>
    <w:pPr>
      <w:numPr>
        <w:numId w:val="1"/>
      </w:numPr>
    </w:pPr>
  </w:style>
  <w:style w:type="paragraph" w:customStyle="1" w:styleId="Bullet2">
    <w:name w:val="Bullet 2"/>
    <w:basedOn w:val="Normal"/>
    <w:qFormat/>
    <w:rsid w:val="00990313"/>
    <w:pPr>
      <w:numPr>
        <w:numId w:val="2"/>
      </w:numPr>
    </w:pPr>
  </w:style>
  <w:style w:type="paragraph" w:customStyle="1" w:styleId="Bullet3">
    <w:name w:val="Bullet 3"/>
    <w:basedOn w:val="Normal"/>
    <w:qFormat/>
    <w:rsid w:val="00990313"/>
    <w:pPr>
      <w:numPr>
        <w:numId w:val="3"/>
      </w:numPr>
    </w:pPr>
  </w:style>
  <w:style w:type="paragraph" w:styleId="Footer">
    <w:name w:val="footer"/>
    <w:basedOn w:val="Normal"/>
    <w:link w:val="FooterChar"/>
    <w:qFormat/>
    <w:rsid w:val="00990313"/>
    <w:pPr>
      <w:spacing w:before="40" w:line="240" w:lineRule="auto"/>
    </w:pPr>
    <w:rPr>
      <w:noProof/>
      <w:sz w:val="16"/>
    </w:rPr>
  </w:style>
  <w:style w:type="paragraph" w:customStyle="1" w:styleId="Definitions">
    <w:name w:val="Definitions"/>
    <w:basedOn w:val="NormalIndent"/>
    <w:qFormat/>
    <w:rsid w:val="00990313"/>
    <w:pPr>
      <w:numPr>
        <w:numId w:val="10"/>
      </w:numPr>
      <w:ind w:left="709" w:firstLine="0"/>
    </w:pPr>
  </w:style>
  <w:style w:type="paragraph" w:customStyle="1" w:styleId="GNHeading">
    <w:name w:val="GN Heading"/>
    <w:basedOn w:val="Normal"/>
    <w:next w:val="GNNormalIndent"/>
    <w:uiPriority w:val="1"/>
    <w:qFormat/>
    <w:rsid w:val="00990313"/>
    <w:pPr>
      <w:keepNext/>
      <w:numPr>
        <w:numId w:val="7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990313"/>
    <w:pPr>
      <w:ind w:left="709"/>
    </w:pPr>
  </w:style>
  <w:style w:type="paragraph" w:customStyle="1" w:styleId="GNNormal">
    <w:name w:val="GN Normal"/>
    <w:basedOn w:val="Normal"/>
    <w:uiPriority w:val="1"/>
    <w:qFormat/>
    <w:rsid w:val="00990313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990313"/>
    <w:pPr>
      <w:numPr>
        <w:numId w:val="4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990313"/>
    <w:pPr>
      <w:numPr>
        <w:ilvl w:val="1"/>
        <w:numId w:val="4"/>
      </w:numPr>
      <w:spacing w:line="240" w:lineRule="auto"/>
    </w:pPr>
    <w:rPr>
      <w:vanish/>
      <w:color w:val="000080"/>
    </w:rPr>
  </w:style>
  <w:style w:type="paragraph" w:styleId="Header">
    <w:name w:val="header"/>
    <w:basedOn w:val="Normal"/>
    <w:semiHidden/>
    <w:rsid w:val="00990313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qFormat/>
    <w:rsid w:val="00990313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990313"/>
    <w:pPr>
      <w:numPr>
        <w:ilvl w:val="1"/>
        <w:numId w:val="10"/>
      </w:numPr>
    </w:pPr>
  </w:style>
  <w:style w:type="paragraph" w:customStyle="1" w:styleId="level1">
    <w:name w:val="level1"/>
    <w:basedOn w:val="Normal"/>
    <w:qFormat/>
    <w:rsid w:val="00990313"/>
    <w:pPr>
      <w:numPr>
        <w:numId w:val="8"/>
      </w:numPr>
    </w:pPr>
  </w:style>
  <w:style w:type="paragraph" w:customStyle="1" w:styleId="level2">
    <w:name w:val="level2"/>
    <w:basedOn w:val="Normal"/>
    <w:qFormat/>
    <w:rsid w:val="00990313"/>
    <w:pPr>
      <w:numPr>
        <w:ilvl w:val="1"/>
        <w:numId w:val="8"/>
      </w:numPr>
    </w:pPr>
  </w:style>
  <w:style w:type="paragraph" w:customStyle="1" w:styleId="level3">
    <w:name w:val="level3"/>
    <w:basedOn w:val="Normal"/>
    <w:qFormat/>
    <w:rsid w:val="00990313"/>
    <w:pPr>
      <w:numPr>
        <w:ilvl w:val="2"/>
        <w:numId w:val="8"/>
      </w:numPr>
    </w:pPr>
  </w:style>
  <w:style w:type="paragraph" w:customStyle="1" w:styleId="level4">
    <w:name w:val="level4"/>
    <w:basedOn w:val="Normal"/>
    <w:qFormat/>
    <w:rsid w:val="00990313"/>
    <w:pPr>
      <w:numPr>
        <w:ilvl w:val="3"/>
        <w:numId w:val="8"/>
      </w:numPr>
    </w:pPr>
  </w:style>
  <w:style w:type="paragraph" w:customStyle="1" w:styleId="level5">
    <w:name w:val="level5"/>
    <w:basedOn w:val="Normal"/>
    <w:qFormat/>
    <w:rsid w:val="00990313"/>
    <w:pPr>
      <w:numPr>
        <w:ilvl w:val="4"/>
        <w:numId w:val="8"/>
      </w:numPr>
    </w:pPr>
  </w:style>
  <w:style w:type="paragraph" w:customStyle="1" w:styleId="level6">
    <w:name w:val="level6"/>
    <w:basedOn w:val="Normal"/>
    <w:qFormat/>
    <w:rsid w:val="00990313"/>
    <w:pPr>
      <w:numPr>
        <w:ilvl w:val="5"/>
        <w:numId w:val="8"/>
      </w:numPr>
    </w:pPr>
  </w:style>
  <w:style w:type="character" w:styleId="PageNumber">
    <w:name w:val="page number"/>
    <w:semiHidden/>
    <w:qFormat/>
    <w:rsid w:val="00990313"/>
    <w:rPr>
      <w:sz w:val="16"/>
    </w:rPr>
  </w:style>
  <w:style w:type="character" w:styleId="Hyperlink">
    <w:name w:val="Hyperlink"/>
    <w:uiPriority w:val="99"/>
    <w:rsid w:val="00990313"/>
    <w:rPr>
      <w:color w:val="0000FF"/>
      <w:u w:val="single"/>
    </w:rPr>
  </w:style>
  <w:style w:type="paragraph" w:customStyle="1" w:styleId="Schedule">
    <w:name w:val="Schedule"/>
    <w:basedOn w:val="Normal"/>
    <w:next w:val="ScheduleHeading"/>
    <w:qFormat/>
    <w:rsid w:val="00990313"/>
    <w:pPr>
      <w:keepNext/>
      <w:numPr>
        <w:numId w:val="6"/>
      </w:numPr>
      <w:spacing w:before="200"/>
      <w:ind w:left="0" w:firstLine="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990313"/>
    <w:pPr>
      <w:keepNext/>
      <w:numPr>
        <w:ilvl w:val="1"/>
        <w:numId w:val="6"/>
      </w:numPr>
      <w:spacing w:before="160"/>
      <w:ind w:left="0" w:firstLine="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990313"/>
    <w:pPr>
      <w:keepNext/>
      <w:numPr>
        <w:ilvl w:val="2"/>
        <w:numId w:val="6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990313"/>
    <w:pPr>
      <w:keepNext/>
      <w:numPr>
        <w:ilvl w:val="3"/>
        <w:numId w:val="6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990313"/>
    <w:pPr>
      <w:numPr>
        <w:ilvl w:val="4"/>
        <w:numId w:val="6"/>
      </w:numPr>
    </w:pPr>
  </w:style>
  <w:style w:type="paragraph" w:customStyle="1" w:styleId="Schedule4">
    <w:name w:val="Schedule 4"/>
    <w:basedOn w:val="Normal"/>
    <w:qFormat/>
    <w:rsid w:val="00990313"/>
    <w:pPr>
      <w:numPr>
        <w:ilvl w:val="5"/>
        <w:numId w:val="6"/>
      </w:numPr>
    </w:pPr>
  </w:style>
  <w:style w:type="paragraph" w:customStyle="1" w:styleId="Schedule5">
    <w:name w:val="Schedule 5"/>
    <w:basedOn w:val="Normal"/>
    <w:qFormat/>
    <w:rsid w:val="00990313"/>
    <w:pPr>
      <w:numPr>
        <w:ilvl w:val="6"/>
        <w:numId w:val="6"/>
      </w:numPr>
    </w:pPr>
  </w:style>
  <w:style w:type="paragraph" w:customStyle="1" w:styleId="Schedule6">
    <w:name w:val="Schedule 6"/>
    <w:basedOn w:val="Normal"/>
    <w:qFormat/>
    <w:rsid w:val="00990313"/>
    <w:pPr>
      <w:numPr>
        <w:ilvl w:val="7"/>
        <w:numId w:val="6"/>
      </w:numPr>
    </w:pPr>
  </w:style>
  <w:style w:type="paragraph" w:styleId="Title">
    <w:name w:val="Title"/>
    <w:basedOn w:val="Normal"/>
    <w:qFormat/>
    <w:rsid w:val="00990313"/>
    <w:pPr>
      <w:keepNext/>
      <w:spacing w:before="0" w:after="60"/>
    </w:pPr>
    <w:rPr>
      <w:sz w:val="32"/>
    </w:rPr>
  </w:style>
  <w:style w:type="paragraph" w:styleId="TOC1">
    <w:name w:val="toc 1"/>
    <w:basedOn w:val="Normal"/>
    <w:next w:val="TOC2"/>
    <w:autoRedefine/>
    <w:uiPriority w:val="39"/>
    <w:qFormat/>
    <w:rsid w:val="00990313"/>
    <w:pPr>
      <w:tabs>
        <w:tab w:val="right" w:pos="9354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990313"/>
    <w:pPr>
      <w:tabs>
        <w:tab w:val="right" w:pos="9354"/>
      </w:tabs>
      <w:spacing w:before="60" w:line="240" w:lineRule="auto"/>
      <w:ind w:left="1418" w:hanging="709"/>
    </w:pPr>
    <w:rPr>
      <w:noProof/>
      <w:lang w:eastAsia="en-US"/>
    </w:rPr>
  </w:style>
  <w:style w:type="paragraph" w:styleId="TOC3">
    <w:name w:val="toc 3"/>
    <w:basedOn w:val="Normal"/>
    <w:autoRedefine/>
    <w:semiHidden/>
    <w:rsid w:val="00990313"/>
    <w:pPr>
      <w:tabs>
        <w:tab w:val="right" w:pos="9354"/>
      </w:tabs>
      <w:spacing w:before="60" w:line="240" w:lineRule="auto"/>
      <w:ind w:left="709"/>
    </w:pPr>
    <w:rPr>
      <w:noProof/>
      <w:lang w:eastAsia="en-US"/>
    </w:rPr>
  </w:style>
  <w:style w:type="paragraph" w:styleId="TOC4">
    <w:name w:val="toc 4"/>
    <w:basedOn w:val="Normal"/>
    <w:next w:val="Normal"/>
    <w:autoRedefine/>
    <w:semiHidden/>
    <w:rsid w:val="00990313"/>
    <w:pPr>
      <w:tabs>
        <w:tab w:val="right" w:pos="9354"/>
      </w:tabs>
      <w:spacing w:before="60" w:line="240" w:lineRule="auto"/>
      <w:ind w:left="2835" w:hanging="709"/>
    </w:pPr>
    <w:rPr>
      <w:noProof/>
      <w:lang w:eastAsia="en-US"/>
    </w:rPr>
  </w:style>
  <w:style w:type="paragraph" w:customStyle="1" w:styleId="GeneralHeading1">
    <w:name w:val="General Heading 1"/>
    <w:basedOn w:val="Normal"/>
    <w:next w:val="Normal"/>
    <w:qFormat/>
    <w:rsid w:val="00990313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990313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990313"/>
    <w:pPr>
      <w:numPr>
        <w:ilvl w:val="2"/>
        <w:numId w:val="10"/>
      </w:numPr>
    </w:pPr>
  </w:style>
  <w:style w:type="paragraph" w:styleId="TOC5">
    <w:name w:val="toc 5"/>
    <w:basedOn w:val="Normal"/>
    <w:next w:val="Normal"/>
    <w:autoRedefine/>
    <w:semiHidden/>
    <w:rsid w:val="00990313"/>
    <w:pPr>
      <w:tabs>
        <w:tab w:val="right" w:pos="9354"/>
      </w:tabs>
      <w:ind w:left="3544" w:hanging="709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990313"/>
    <w:pPr>
      <w:tabs>
        <w:tab w:val="right" w:pos="9354"/>
      </w:tabs>
      <w:ind w:left="4253" w:hanging="709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990313"/>
    <w:pPr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990313"/>
    <w:pPr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990313"/>
    <w:pPr>
      <w:ind w:left="1600"/>
    </w:pPr>
    <w:rPr>
      <w:lang w:eastAsia="en-US"/>
    </w:rPr>
  </w:style>
  <w:style w:type="paragraph" w:customStyle="1" w:styleId="AllensHeading1">
    <w:name w:val="Allens Heading 1"/>
    <w:basedOn w:val="Normal"/>
    <w:next w:val="AllensHeading2"/>
    <w:qFormat/>
    <w:rsid w:val="00990313"/>
    <w:pPr>
      <w:keepNext/>
      <w:numPr>
        <w:numId w:val="9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990313"/>
    <w:pPr>
      <w:keepNext/>
      <w:numPr>
        <w:ilvl w:val="1"/>
        <w:numId w:val="9"/>
      </w:numPr>
      <w:spacing w:before="160"/>
      <w:outlineLvl w:val="1"/>
    </w:pPr>
    <w:rPr>
      <w:b/>
      <w:sz w:val="21"/>
    </w:rPr>
  </w:style>
  <w:style w:type="paragraph" w:styleId="FootnoteText">
    <w:name w:val="footnote text"/>
    <w:basedOn w:val="Normal"/>
    <w:semiHidden/>
    <w:rsid w:val="00990313"/>
    <w:rPr>
      <w:sz w:val="16"/>
    </w:rPr>
  </w:style>
  <w:style w:type="paragraph" w:customStyle="1" w:styleId="GNLevel3">
    <w:name w:val="GN Level 3"/>
    <w:basedOn w:val="Normal"/>
    <w:uiPriority w:val="1"/>
    <w:qFormat/>
    <w:rsid w:val="00990313"/>
    <w:pPr>
      <w:numPr>
        <w:ilvl w:val="2"/>
        <w:numId w:val="4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990313"/>
    <w:pPr>
      <w:numPr>
        <w:ilvl w:val="3"/>
        <w:numId w:val="4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990313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990313"/>
    <w:pPr>
      <w:numPr>
        <w:ilvl w:val="2"/>
        <w:numId w:val="9"/>
      </w:numPr>
    </w:pPr>
  </w:style>
  <w:style w:type="paragraph" w:customStyle="1" w:styleId="AllensHeading4">
    <w:name w:val="Allens Heading 4"/>
    <w:basedOn w:val="Normal"/>
    <w:qFormat/>
    <w:rsid w:val="00990313"/>
    <w:pPr>
      <w:numPr>
        <w:ilvl w:val="3"/>
        <w:numId w:val="9"/>
      </w:numPr>
    </w:pPr>
  </w:style>
  <w:style w:type="paragraph" w:customStyle="1" w:styleId="AllensHeading5">
    <w:name w:val="Allens Heading 5"/>
    <w:basedOn w:val="Normal"/>
    <w:qFormat/>
    <w:rsid w:val="00990313"/>
    <w:pPr>
      <w:numPr>
        <w:ilvl w:val="4"/>
        <w:numId w:val="9"/>
      </w:numPr>
    </w:pPr>
  </w:style>
  <w:style w:type="paragraph" w:customStyle="1" w:styleId="AllensHeading6">
    <w:name w:val="Allens Heading 6"/>
    <w:basedOn w:val="Normal"/>
    <w:qFormat/>
    <w:rsid w:val="00990313"/>
    <w:pPr>
      <w:numPr>
        <w:ilvl w:val="5"/>
        <w:numId w:val="9"/>
      </w:numPr>
    </w:pPr>
  </w:style>
  <w:style w:type="paragraph" w:customStyle="1" w:styleId="ContentsHeading">
    <w:name w:val="Contents Heading"/>
    <w:basedOn w:val="Normal"/>
    <w:next w:val="Normal"/>
    <w:qFormat/>
    <w:rsid w:val="00990313"/>
    <w:pPr>
      <w:spacing w:before="0"/>
    </w:pPr>
    <w:rPr>
      <w:b/>
      <w:sz w:val="22"/>
    </w:rPr>
  </w:style>
  <w:style w:type="table" w:styleId="TableGrid">
    <w:name w:val="Table Grid"/>
    <w:basedOn w:val="TableNormal"/>
    <w:rsid w:val="0099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903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0313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6352F8"/>
    <w:rPr>
      <w:vertAlign w:val="superscript"/>
    </w:rPr>
  </w:style>
  <w:style w:type="paragraph" w:customStyle="1" w:styleId="HeaderTitle2">
    <w:name w:val="Header Title 2"/>
    <w:basedOn w:val="HeaderTitle"/>
    <w:qFormat/>
    <w:rsid w:val="00990313"/>
    <w:pPr>
      <w:spacing w:after="40"/>
    </w:pPr>
  </w:style>
  <w:style w:type="character" w:customStyle="1" w:styleId="FooterChar">
    <w:name w:val="Footer Char"/>
    <w:basedOn w:val="DefaultParagraphFont"/>
    <w:link w:val="Footer"/>
    <w:rsid w:val="000B24F2"/>
    <w:rPr>
      <w:noProof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1" w:uiPriority="39" w:qFormat="1"/>
    <w:lsdException w:name="toc 2" w:uiPriority="39" w:qFormat="1"/>
    <w:lsdException w:name="Normal Indent" w:qFormat="1"/>
    <w:lsdException w:name="footer" w:qFormat="1"/>
    <w:lsdException w:name="caption" w:semiHidden="1"/>
    <w:lsdException w:name="page number" w:qFormat="1"/>
    <w:lsdException w:name="Title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0313"/>
    <w:pPr>
      <w:spacing w:before="100" w:line="288" w:lineRule="auto"/>
    </w:pPr>
  </w:style>
  <w:style w:type="paragraph" w:styleId="Heading1">
    <w:name w:val="heading 1"/>
    <w:basedOn w:val="Normal"/>
    <w:next w:val="Normal"/>
    <w:semiHidden/>
    <w:rsid w:val="00990313"/>
    <w:pPr>
      <w:outlineLvl w:val="0"/>
    </w:pPr>
  </w:style>
  <w:style w:type="paragraph" w:styleId="Heading2">
    <w:name w:val="heading 2"/>
    <w:basedOn w:val="Normal"/>
    <w:next w:val="NormalIndent"/>
    <w:semiHidden/>
    <w:rsid w:val="00990313"/>
    <w:pPr>
      <w:outlineLvl w:val="1"/>
    </w:pPr>
  </w:style>
  <w:style w:type="paragraph" w:styleId="Heading3">
    <w:name w:val="heading 3"/>
    <w:basedOn w:val="Normal"/>
    <w:semiHidden/>
    <w:rsid w:val="00990313"/>
    <w:pPr>
      <w:outlineLvl w:val="2"/>
    </w:pPr>
  </w:style>
  <w:style w:type="paragraph" w:styleId="Heading4">
    <w:name w:val="heading 4"/>
    <w:basedOn w:val="Normal"/>
    <w:semiHidden/>
    <w:rsid w:val="00990313"/>
    <w:pPr>
      <w:outlineLvl w:val="3"/>
    </w:pPr>
  </w:style>
  <w:style w:type="paragraph" w:styleId="Heading5">
    <w:name w:val="heading 5"/>
    <w:basedOn w:val="Normal"/>
    <w:semiHidden/>
    <w:rsid w:val="00990313"/>
    <w:pPr>
      <w:outlineLvl w:val="4"/>
    </w:pPr>
  </w:style>
  <w:style w:type="paragraph" w:styleId="Heading6">
    <w:name w:val="heading 6"/>
    <w:basedOn w:val="Normal"/>
    <w:semiHidden/>
    <w:rsid w:val="00990313"/>
    <w:pPr>
      <w:outlineLvl w:val="5"/>
    </w:pPr>
  </w:style>
  <w:style w:type="paragraph" w:styleId="Heading7">
    <w:name w:val="heading 7"/>
    <w:basedOn w:val="Normal"/>
    <w:next w:val="Normal"/>
    <w:semiHidden/>
    <w:rsid w:val="00990313"/>
    <w:pPr>
      <w:outlineLvl w:val="6"/>
    </w:pPr>
  </w:style>
  <w:style w:type="paragraph" w:styleId="Heading8">
    <w:name w:val="heading 8"/>
    <w:basedOn w:val="Normal"/>
    <w:next w:val="Normal"/>
    <w:semiHidden/>
    <w:rsid w:val="00990313"/>
    <w:pPr>
      <w:outlineLvl w:val="7"/>
    </w:pPr>
  </w:style>
  <w:style w:type="paragraph" w:styleId="Heading9">
    <w:name w:val="heading 9"/>
    <w:basedOn w:val="Normal"/>
    <w:next w:val="Normal"/>
    <w:semiHidden/>
    <w:rsid w:val="009903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990313"/>
    <w:pPr>
      <w:ind w:left="709"/>
    </w:pPr>
  </w:style>
  <w:style w:type="character" w:customStyle="1" w:styleId="AuthorNote">
    <w:name w:val="Author Note"/>
    <w:aliases w:val="AN"/>
    <w:uiPriority w:val="1"/>
    <w:qFormat/>
    <w:rsid w:val="00990313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qFormat/>
    <w:rsid w:val="00990313"/>
    <w:pPr>
      <w:spacing w:before="0" w:line="240" w:lineRule="auto"/>
    </w:pPr>
  </w:style>
  <w:style w:type="paragraph" w:styleId="BodyTextIndent">
    <w:name w:val="Body Text Indent"/>
    <w:basedOn w:val="BodyText"/>
    <w:qFormat/>
    <w:rsid w:val="00990313"/>
    <w:pPr>
      <w:ind w:left="709"/>
    </w:pPr>
  </w:style>
  <w:style w:type="paragraph" w:customStyle="1" w:styleId="Bullet1">
    <w:name w:val="Bullet 1"/>
    <w:basedOn w:val="Normal"/>
    <w:qFormat/>
    <w:rsid w:val="00990313"/>
    <w:pPr>
      <w:numPr>
        <w:numId w:val="1"/>
      </w:numPr>
    </w:pPr>
  </w:style>
  <w:style w:type="paragraph" w:customStyle="1" w:styleId="Bullet2">
    <w:name w:val="Bullet 2"/>
    <w:basedOn w:val="Normal"/>
    <w:qFormat/>
    <w:rsid w:val="00990313"/>
    <w:pPr>
      <w:numPr>
        <w:numId w:val="2"/>
      </w:numPr>
    </w:pPr>
  </w:style>
  <w:style w:type="paragraph" w:customStyle="1" w:styleId="Bullet3">
    <w:name w:val="Bullet 3"/>
    <w:basedOn w:val="Normal"/>
    <w:qFormat/>
    <w:rsid w:val="00990313"/>
    <w:pPr>
      <w:numPr>
        <w:numId w:val="3"/>
      </w:numPr>
    </w:pPr>
  </w:style>
  <w:style w:type="paragraph" w:styleId="Footer">
    <w:name w:val="footer"/>
    <w:basedOn w:val="Normal"/>
    <w:link w:val="FooterChar"/>
    <w:qFormat/>
    <w:rsid w:val="00990313"/>
    <w:pPr>
      <w:spacing w:before="40" w:line="240" w:lineRule="auto"/>
    </w:pPr>
    <w:rPr>
      <w:noProof/>
      <w:sz w:val="16"/>
    </w:rPr>
  </w:style>
  <w:style w:type="paragraph" w:customStyle="1" w:styleId="Definitions">
    <w:name w:val="Definitions"/>
    <w:basedOn w:val="NormalIndent"/>
    <w:qFormat/>
    <w:rsid w:val="00990313"/>
    <w:pPr>
      <w:numPr>
        <w:numId w:val="10"/>
      </w:numPr>
      <w:ind w:left="709" w:firstLine="0"/>
    </w:pPr>
  </w:style>
  <w:style w:type="paragraph" w:customStyle="1" w:styleId="GNHeading">
    <w:name w:val="GN Heading"/>
    <w:basedOn w:val="Normal"/>
    <w:next w:val="GNNormalIndent"/>
    <w:uiPriority w:val="1"/>
    <w:qFormat/>
    <w:rsid w:val="00990313"/>
    <w:pPr>
      <w:keepNext/>
      <w:numPr>
        <w:numId w:val="7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990313"/>
    <w:pPr>
      <w:ind w:left="709"/>
    </w:pPr>
  </w:style>
  <w:style w:type="paragraph" w:customStyle="1" w:styleId="GNNormal">
    <w:name w:val="GN Normal"/>
    <w:basedOn w:val="Normal"/>
    <w:uiPriority w:val="1"/>
    <w:qFormat/>
    <w:rsid w:val="00990313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990313"/>
    <w:pPr>
      <w:numPr>
        <w:numId w:val="4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990313"/>
    <w:pPr>
      <w:numPr>
        <w:ilvl w:val="1"/>
        <w:numId w:val="4"/>
      </w:numPr>
      <w:spacing w:line="240" w:lineRule="auto"/>
    </w:pPr>
    <w:rPr>
      <w:vanish/>
      <w:color w:val="000080"/>
    </w:rPr>
  </w:style>
  <w:style w:type="paragraph" w:styleId="Header">
    <w:name w:val="header"/>
    <w:basedOn w:val="Normal"/>
    <w:semiHidden/>
    <w:rsid w:val="00990313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qFormat/>
    <w:rsid w:val="00990313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990313"/>
    <w:pPr>
      <w:numPr>
        <w:ilvl w:val="1"/>
        <w:numId w:val="10"/>
      </w:numPr>
    </w:pPr>
  </w:style>
  <w:style w:type="paragraph" w:customStyle="1" w:styleId="level1">
    <w:name w:val="level1"/>
    <w:basedOn w:val="Normal"/>
    <w:qFormat/>
    <w:rsid w:val="00990313"/>
    <w:pPr>
      <w:numPr>
        <w:numId w:val="8"/>
      </w:numPr>
    </w:pPr>
  </w:style>
  <w:style w:type="paragraph" w:customStyle="1" w:styleId="level2">
    <w:name w:val="level2"/>
    <w:basedOn w:val="Normal"/>
    <w:qFormat/>
    <w:rsid w:val="00990313"/>
    <w:pPr>
      <w:numPr>
        <w:ilvl w:val="1"/>
        <w:numId w:val="8"/>
      </w:numPr>
    </w:pPr>
  </w:style>
  <w:style w:type="paragraph" w:customStyle="1" w:styleId="level3">
    <w:name w:val="level3"/>
    <w:basedOn w:val="Normal"/>
    <w:qFormat/>
    <w:rsid w:val="00990313"/>
    <w:pPr>
      <w:numPr>
        <w:ilvl w:val="2"/>
        <w:numId w:val="8"/>
      </w:numPr>
    </w:pPr>
  </w:style>
  <w:style w:type="paragraph" w:customStyle="1" w:styleId="level4">
    <w:name w:val="level4"/>
    <w:basedOn w:val="Normal"/>
    <w:qFormat/>
    <w:rsid w:val="00990313"/>
    <w:pPr>
      <w:numPr>
        <w:ilvl w:val="3"/>
        <w:numId w:val="8"/>
      </w:numPr>
    </w:pPr>
  </w:style>
  <w:style w:type="paragraph" w:customStyle="1" w:styleId="level5">
    <w:name w:val="level5"/>
    <w:basedOn w:val="Normal"/>
    <w:qFormat/>
    <w:rsid w:val="00990313"/>
    <w:pPr>
      <w:numPr>
        <w:ilvl w:val="4"/>
        <w:numId w:val="8"/>
      </w:numPr>
    </w:pPr>
  </w:style>
  <w:style w:type="paragraph" w:customStyle="1" w:styleId="level6">
    <w:name w:val="level6"/>
    <w:basedOn w:val="Normal"/>
    <w:qFormat/>
    <w:rsid w:val="00990313"/>
    <w:pPr>
      <w:numPr>
        <w:ilvl w:val="5"/>
        <w:numId w:val="8"/>
      </w:numPr>
    </w:pPr>
  </w:style>
  <w:style w:type="character" w:styleId="PageNumber">
    <w:name w:val="page number"/>
    <w:semiHidden/>
    <w:qFormat/>
    <w:rsid w:val="00990313"/>
    <w:rPr>
      <w:sz w:val="16"/>
    </w:rPr>
  </w:style>
  <w:style w:type="character" w:styleId="Hyperlink">
    <w:name w:val="Hyperlink"/>
    <w:uiPriority w:val="99"/>
    <w:rsid w:val="00990313"/>
    <w:rPr>
      <w:color w:val="0000FF"/>
      <w:u w:val="single"/>
    </w:rPr>
  </w:style>
  <w:style w:type="paragraph" w:customStyle="1" w:styleId="Schedule">
    <w:name w:val="Schedule"/>
    <w:basedOn w:val="Normal"/>
    <w:next w:val="ScheduleHeading"/>
    <w:qFormat/>
    <w:rsid w:val="00990313"/>
    <w:pPr>
      <w:keepNext/>
      <w:numPr>
        <w:numId w:val="6"/>
      </w:numPr>
      <w:spacing w:before="200"/>
      <w:ind w:left="0" w:firstLine="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990313"/>
    <w:pPr>
      <w:keepNext/>
      <w:numPr>
        <w:ilvl w:val="1"/>
        <w:numId w:val="6"/>
      </w:numPr>
      <w:spacing w:before="160"/>
      <w:ind w:left="0" w:firstLine="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990313"/>
    <w:pPr>
      <w:keepNext/>
      <w:numPr>
        <w:ilvl w:val="2"/>
        <w:numId w:val="6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990313"/>
    <w:pPr>
      <w:keepNext/>
      <w:numPr>
        <w:ilvl w:val="3"/>
        <w:numId w:val="6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990313"/>
    <w:pPr>
      <w:numPr>
        <w:ilvl w:val="4"/>
        <w:numId w:val="6"/>
      </w:numPr>
    </w:pPr>
  </w:style>
  <w:style w:type="paragraph" w:customStyle="1" w:styleId="Schedule4">
    <w:name w:val="Schedule 4"/>
    <w:basedOn w:val="Normal"/>
    <w:qFormat/>
    <w:rsid w:val="00990313"/>
    <w:pPr>
      <w:numPr>
        <w:ilvl w:val="5"/>
        <w:numId w:val="6"/>
      </w:numPr>
    </w:pPr>
  </w:style>
  <w:style w:type="paragraph" w:customStyle="1" w:styleId="Schedule5">
    <w:name w:val="Schedule 5"/>
    <w:basedOn w:val="Normal"/>
    <w:qFormat/>
    <w:rsid w:val="00990313"/>
    <w:pPr>
      <w:numPr>
        <w:ilvl w:val="6"/>
        <w:numId w:val="6"/>
      </w:numPr>
    </w:pPr>
  </w:style>
  <w:style w:type="paragraph" w:customStyle="1" w:styleId="Schedule6">
    <w:name w:val="Schedule 6"/>
    <w:basedOn w:val="Normal"/>
    <w:qFormat/>
    <w:rsid w:val="00990313"/>
    <w:pPr>
      <w:numPr>
        <w:ilvl w:val="7"/>
        <w:numId w:val="6"/>
      </w:numPr>
    </w:pPr>
  </w:style>
  <w:style w:type="paragraph" w:styleId="Title">
    <w:name w:val="Title"/>
    <w:basedOn w:val="Normal"/>
    <w:qFormat/>
    <w:rsid w:val="00990313"/>
    <w:pPr>
      <w:keepNext/>
      <w:spacing w:before="0" w:after="60"/>
    </w:pPr>
    <w:rPr>
      <w:sz w:val="32"/>
    </w:rPr>
  </w:style>
  <w:style w:type="paragraph" w:styleId="TOC1">
    <w:name w:val="toc 1"/>
    <w:basedOn w:val="Normal"/>
    <w:next w:val="TOC2"/>
    <w:autoRedefine/>
    <w:uiPriority w:val="39"/>
    <w:qFormat/>
    <w:rsid w:val="00990313"/>
    <w:pPr>
      <w:tabs>
        <w:tab w:val="right" w:pos="9354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990313"/>
    <w:pPr>
      <w:tabs>
        <w:tab w:val="right" w:pos="9354"/>
      </w:tabs>
      <w:spacing w:before="60" w:line="240" w:lineRule="auto"/>
      <w:ind w:left="1418" w:hanging="709"/>
    </w:pPr>
    <w:rPr>
      <w:noProof/>
      <w:lang w:eastAsia="en-US"/>
    </w:rPr>
  </w:style>
  <w:style w:type="paragraph" w:styleId="TOC3">
    <w:name w:val="toc 3"/>
    <w:basedOn w:val="Normal"/>
    <w:autoRedefine/>
    <w:semiHidden/>
    <w:rsid w:val="00990313"/>
    <w:pPr>
      <w:tabs>
        <w:tab w:val="right" w:pos="9354"/>
      </w:tabs>
      <w:spacing w:before="60" w:line="240" w:lineRule="auto"/>
      <w:ind w:left="709"/>
    </w:pPr>
    <w:rPr>
      <w:noProof/>
      <w:lang w:eastAsia="en-US"/>
    </w:rPr>
  </w:style>
  <w:style w:type="paragraph" w:styleId="TOC4">
    <w:name w:val="toc 4"/>
    <w:basedOn w:val="Normal"/>
    <w:next w:val="Normal"/>
    <w:autoRedefine/>
    <w:semiHidden/>
    <w:rsid w:val="00990313"/>
    <w:pPr>
      <w:tabs>
        <w:tab w:val="right" w:pos="9354"/>
      </w:tabs>
      <w:spacing w:before="60" w:line="240" w:lineRule="auto"/>
      <w:ind w:left="2835" w:hanging="709"/>
    </w:pPr>
    <w:rPr>
      <w:noProof/>
      <w:lang w:eastAsia="en-US"/>
    </w:rPr>
  </w:style>
  <w:style w:type="paragraph" w:customStyle="1" w:styleId="GeneralHeading1">
    <w:name w:val="General Heading 1"/>
    <w:basedOn w:val="Normal"/>
    <w:next w:val="Normal"/>
    <w:qFormat/>
    <w:rsid w:val="00990313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990313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990313"/>
    <w:pPr>
      <w:numPr>
        <w:ilvl w:val="2"/>
        <w:numId w:val="10"/>
      </w:numPr>
    </w:pPr>
  </w:style>
  <w:style w:type="paragraph" w:styleId="TOC5">
    <w:name w:val="toc 5"/>
    <w:basedOn w:val="Normal"/>
    <w:next w:val="Normal"/>
    <w:autoRedefine/>
    <w:semiHidden/>
    <w:rsid w:val="00990313"/>
    <w:pPr>
      <w:tabs>
        <w:tab w:val="right" w:pos="9354"/>
      </w:tabs>
      <w:ind w:left="3544" w:hanging="709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990313"/>
    <w:pPr>
      <w:tabs>
        <w:tab w:val="right" w:pos="9354"/>
      </w:tabs>
      <w:ind w:left="4253" w:hanging="709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990313"/>
    <w:pPr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990313"/>
    <w:pPr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990313"/>
    <w:pPr>
      <w:ind w:left="1600"/>
    </w:pPr>
    <w:rPr>
      <w:lang w:eastAsia="en-US"/>
    </w:rPr>
  </w:style>
  <w:style w:type="paragraph" w:customStyle="1" w:styleId="AllensHeading1">
    <w:name w:val="Allens Heading 1"/>
    <w:basedOn w:val="Normal"/>
    <w:next w:val="AllensHeading2"/>
    <w:qFormat/>
    <w:rsid w:val="00990313"/>
    <w:pPr>
      <w:keepNext/>
      <w:numPr>
        <w:numId w:val="9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990313"/>
    <w:pPr>
      <w:keepNext/>
      <w:numPr>
        <w:ilvl w:val="1"/>
        <w:numId w:val="9"/>
      </w:numPr>
      <w:spacing w:before="160"/>
      <w:outlineLvl w:val="1"/>
    </w:pPr>
    <w:rPr>
      <w:b/>
      <w:sz w:val="21"/>
    </w:rPr>
  </w:style>
  <w:style w:type="paragraph" w:styleId="FootnoteText">
    <w:name w:val="footnote text"/>
    <w:basedOn w:val="Normal"/>
    <w:semiHidden/>
    <w:rsid w:val="00990313"/>
    <w:rPr>
      <w:sz w:val="16"/>
    </w:rPr>
  </w:style>
  <w:style w:type="paragraph" w:customStyle="1" w:styleId="GNLevel3">
    <w:name w:val="GN Level 3"/>
    <w:basedOn w:val="Normal"/>
    <w:uiPriority w:val="1"/>
    <w:qFormat/>
    <w:rsid w:val="00990313"/>
    <w:pPr>
      <w:numPr>
        <w:ilvl w:val="2"/>
        <w:numId w:val="4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990313"/>
    <w:pPr>
      <w:numPr>
        <w:ilvl w:val="3"/>
        <w:numId w:val="4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990313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990313"/>
    <w:pPr>
      <w:numPr>
        <w:ilvl w:val="2"/>
        <w:numId w:val="9"/>
      </w:numPr>
    </w:pPr>
  </w:style>
  <w:style w:type="paragraph" w:customStyle="1" w:styleId="AllensHeading4">
    <w:name w:val="Allens Heading 4"/>
    <w:basedOn w:val="Normal"/>
    <w:qFormat/>
    <w:rsid w:val="00990313"/>
    <w:pPr>
      <w:numPr>
        <w:ilvl w:val="3"/>
        <w:numId w:val="9"/>
      </w:numPr>
    </w:pPr>
  </w:style>
  <w:style w:type="paragraph" w:customStyle="1" w:styleId="AllensHeading5">
    <w:name w:val="Allens Heading 5"/>
    <w:basedOn w:val="Normal"/>
    <w:qFormat/>
    <w:rsid w:val="00990313"/>
    <w:pPr>
      <w:numPr>
        <w:ilvl w:val="4"/>
        <w:numId w:val="9"/>
      </w:numPr>
    </w:pPr>
  </w:style>
  <w:style w:type="paragraph" w:customStyle="1" w:styleId="AllensHeading6">
    <w:name w:val="Allens Heading 6"/>
    <w:basedOn w:val="Normal"/>
    <w:qFormat/>
    <w:rsid w:val="00990313"/>
    <w:pPr>
      <w:numPr>
        <w:ilvl w:val="5"/>
        <w:numId w:val="9"/>
      </w:numPr>
    </w:pPr>
  </w:style>
  <w:style w:type="paragraph" w:customStyle="1" w:styleId="ContentsHeading">
    <w:name w:val="Contents Heading"/>
    <w:basedOn w:val="Normal"/>
    <w:next w:val="Normal"/>
    <w:qFormat/>
    <w:rsid w:val="00990313"/>
    <w:pPr>
      <w:spacing w:before="0"/>
    </w:pPr>
    <w:rPr>
      <w:b/>
      <w:sz w:val="22"/>
    </w:rPr>
  </w:style>
  <w:style w:type="table" w:styleId="TableGrid">
    <w:name w:val="Table Grid"/>
    <w:basedOn w:val="TableNormal"/>
    <w:rsid w:val="0099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903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0313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6352F8"/>
    <w:rPr>
      <w:vertAlign w:val="superscript"/>
    </w:rPr>
  </w:style>
  <w:style w:type="paragraph" w:customStyle="1" w:styleId="HeaderTitle2">
    <w:name w:val="Header Title 2"/>
    <w:basedOn w:val="HeaderTitle"/>
    <w:qFormat/>
    <w:rsid w:val="00990313"/>
    <w:pPr>
      <w:spacing w:after="40"/>
    </w:pPr>
  </w:style>
  <w:style w:type="character" w:customStyle="1" w:styleId="FooterChar">
    <w:name w:val="Footer Char"/>
    <w:basedOn w:val="DefaultParagraphFont"/>
    <w:link w:val="Footer"/>
    <w:rsid w:val="000B24F2"/>
    <w:rPr>
      <w:noProof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8" ma:contentTypeDescription="Create a new document." ma:contentTypeScope="" ma:versionID="40b5f1771031ac1bc6dc77d62e5b6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fb803f97fa8e124e06e3c5657e865318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6A1E6-E68F-49A5-B477-CA30056C56FB}"/>
</file>

<file path=customXml/itemProps2.xml><?xml version="1.0" encoding="utf-8"?>
<ds:datastoreItem xmlns:ds="http://schemas.openxmlformats.org/officeDocument/2006/customXml" ds:itemID="{9AFF0DCF-0347-4E9D-9DC1-C2177F99F42D}"/>
</file>

<file path=customXml/itemProps3.xml><?xml version="1.0" encoding="utf-8"?>
<ds:datastoreItem xmlns:ds="http://schemas.openxmlformats.org/officeDocument/2006/customXml" ds:itemID="{17EA2B57-277B-458A-8AAA-360A416FA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Syrc</vt:lpstr>
      </vt:variant>
      <vt:variant>
        <vt:i4>1</vt:i4>
      </vt:variant>
    </vt:vector>
  </HeadingPairs>
  <Company/>
  <LinksUpToDate>false</LinksUpToDate>
  <CharactersWithSpaces>4671</CharactersWithSpaces>
  <SharedDoc>false</SharedDoc>
  <HLinks>
    <vt:vector size="12" baseType="variant">
      <vt:variant>
        <vt:i4>1507391</vt:i4>
      </vt:variant>
      <vt:variant>
        <vt:i4>-1</vt:i4>
      </vt:variant>
      <vt:variant>
        <vt:i4>2358</vt:i4>
      </vt:variant>
      <vt:variant>
        <vt:i4>1</vt:i4>
      </vt:variant>
      <vt:variant>
        <vt:lpwstr>\\sydfps\apps\Data\Templates\AARTemplates\WIP\AllensLogos\Color\Allens_Logo_Pos_rgb 40mm.jpg</vt:lpwstr>
      </vt:variant>
      <vt:variant>
        <vt:lpwstr/>
      </vt:variant>
      <vt:variant>
        <vt:i4>1507391</vt:i4>
      </vt:variant>
      <vt:variant>
        <vt:i4>-1</vt:i4>
      </vt:variant>
      <vt:variant>
        <vt:i4>2367</vt:i4>
      </vt:variant>
      <vt:variant>
        <vt:i4>1</vt:i4>
      </vt:variant>
      <vt:variant>
        <vt:lpwstr>\\sydfps\apps\Data\Templates\AARTemplates\WIP\AllensLogos\Color\Allens_Logo_Pos_rgb 40mm.jpg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Karen Dyhrberg</cp:lastModifiedBy>
  <cp:revision>3</cp:revision>
  <dcterms:created xsi:type="dcterms:W3CDTF">2015-12-16T06:58:00Z</dcterms:created>
  <dcterms:modified xsi:type="dcterms:W3CDTF">2016-01-27T06:44:00Z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mvjb A0131129899v2 120395252 </vt:lpwstr>
  </property>
  <property fmtid="{D5CDD505-2E9C-101B-9397-08002B2CF9AE}" pid="3" name="DOCSDocNumber">
    <vt:lpwstr>31129899</vt:lpwstr>
  </property>
  <property fmtid="{D5CDD505-2E9C-101B-9397-08002B2CF9AE}" pid="4" name="DOCSDocumentID">
    <vt:lpwstr>A0131129899</vt:lpwstr>
  </property>
  <property fmtid="{D5CDD505-2E9C-101B-9397-08002B2CF9AE}" pid="5" name="DOCSDocName">
    <vt:lpwstr>FBT Booklet - QPILCH</vt:lpwstr>
  </property>
  <property fmtid="{D5CDD505-2E9C-101B-9397-08002B2CF9AE}" pid="6" name="DOCSAuthorID">
    <vt:lpwstr>mvjb</vt:lpwstr>
  </property>
  <property fmtid="{D5CDD505-2E9C-101B-9397-08002B2CF9AE}" pid="7" name="DOCSAuthorName">
    <vt:lpwstr>Johnston, Marc</vt:lpwstr>
  </property>
  <property fmtid="{D5CDD505-2E9C-101B-9397-08002B2CF9AE}" pid="8" name="DOCSMatterID">
    <vt:lpwstr>120395252</vt:lpwstr>
  </property>
  <property fmtid="{D5CDD505-2E9C-101B-9397-08002B2CF9AE}" pid="9" name="DOCSMatterName">
    <vt:lpwstr>FBT Booklet</vt:lpwstr>
  </property>
  <property fmtid="{D5CDD505-2E9C-101B-9397-08002B2CF9AE}" pid="10" name="DOCSTypistID">
    <vt:lpwstr>MVJB</vt:lpwstr>
  </property>
  <property fmtid="{D5CDD505-2E9C-101B-9397-08002B2CF9AE}" pid="11" name="DOCSTypistName">
    <vt:lpwstr>Johnston, Marc</vt:lpwstr>
  </property>
  <property fmtid="{D5CDD505-2E9C-101B-9397-08002B2CF9AE}" pid="12" name="DOCSDocTypeDsc">
    <vt:lpwstr>DOCSDocTypeDsc</vt:lpwstr>
  </property>
  <property fmtid="{D5CDD505-2E9C-101B-9397-08002B2CF9AE}" pid="13" name="DOCSCreationDate">
    <vt:lpwstr>31/10/2014 2:30:43 PM</vt:lpwstr>
  </property>
  <property fmtid="{D5CDD505-2E9C-101B-9397-08002B2CF9AE}" pid="14" name="DOCSLastEditDate">
    <vt:lpwstr>19/08/2015 5:02:03 PM</vt:lpwstr>
  </property>
  <property fmtid="{D5CDD505-2E9C-101B-9397-08002B2CF9AE}" pid="15" name="DOCSClientID">
    <vt:lpwstr>1090264</vt:lpwstr>
  </property>
  <property fmtid="{D5CDD505-2E9C-101B-9397-08002B2CF9AE}" pid="16" name="DOCSClientName">
    <vt:lpwstr>Queensland Public Interest Law Clearing</vt:lpwstr>
  </property>
  <property fmtid="{D5CDD505-2E9C-101B-9397-08002B2CF9AE}" pid="17" name="DOCSPrecedentID">
    <vt:lpwstr/>
  </property>
  <property fmtid="{D5CDD505-2E9C-101B-9397-08002B2CF9AE}" pid="18" name="DOCSProjectName">
    <vt:lpwstr/>
  </property>
  <property fmtid="{D5CDD505-2E9C-101B-9397-08002B2CF9AE}" pid="19" name="DOCSVersionNumber">
    <vt:lpwstr>2</vt:lpwstr>
  </property>
  <property fmtid="{D5CDD505-2E9C-101B-9397-08002B2CF9AE}" pid="20" name="DOCSDocTypeID">
    <vt:lpwstr>Document</vt:lpwstr>
  </property>
  <property fmtid="{D5CDD505-2E9C-101B-9397-08002B2CF9AE}" pid="21" name="ContentTypeId">
    <vt:lpwstr>0x01010004213BCDAAC44346A0C2307F1A368ADB</vt:lpwstr>
  </property>
</Properties>
</file>