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10E3E" w14:textId="77777777" w:rsidR="00D05082" w:rsidRDefault="00D05082" w:rsidP="00D05082">
      <w:pPr>
        <w:pStyle w:val="Title"/>
      </w:pPr>
      <w:r>
        <w:t xml:space="preserve">TEMPLATE REPORT TO DJAG: </w:t>
      </w:r>
    </w:p>
    <w:p w14:paraId="47EBEA99" w14:textId="5D7C20A9" w:rsidR="00D05082" w:rsidRDefault="00D05082" w:rsidP="00D05082">
      <w:pPr>
        <w:pStyle w:val="Title"/>
      </w:pPr>
      <w:r>
        <w:t>CLIENT SURVEY RESULTS FOR [CLC]</w:t>
      </w:r>
    </w:p>
    <w:p w14:paraId="15B2E082" w14:textId="2CBECD52" w:rsidR="0F3D7EF9" w:rsidRDefault="0F3D7EF9" w:rsidP="00D05082">
      <w:pPr>
        <w:pStyle w:val="Heading1"/>
      </w:pPr>
      <w:r w:rsidRPr="0F3D7EF9">
        <w:t>Executive summary</w:t>
      </w:r>
    </w:p>
    <w:p w14:paraId="6696FEF1" w14:textId="113CD9E9" w:rsidR="0F3D7EF9" w:rsidRDefault="0F3D7EF9" w:rsidP="0F3D7EF9">
      <w:pPr>
        <w:pStyle w:val="ListParagraph"/>
        <w:numPr>
          <w:ilvl w:val="0"/>
          <w:numId w:val="1"/>
        </w:numPr>
        <w:rPr>
          <w:rFonts w:eastAsiaTheme="minorEastAsia"/>
          <w:u w:val="single"/>
        </w:rPr>
      </w:pPr>
      <w:r>
        <w:t>Number of surveys/percentage of clients surveyed</w:t>
      </w:r>
    </w:p>
    <w:p w14:paraId="69A601B0" w14:textId="404AC710" w:rsidR="0F3D7EF9" w:rsidRDefault="0F3D7EF9" w:rsidP="0F3D7EF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Key results</w:t>
      </w:r>
    </w:p>
    <w:p w14:paraId="164DE411" w14:textId="5ECB9DFF" w:rsidR="0F3D7EF9" w:rsidRDefault="0F3D7EF9" w:rsidP="0F3D7EF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Reflections on service changes</w:t>
      </w:r>
    </w:p>
    <w:p w14:paraId="48929FCE" w14:textId="255428CB" w:rsidR="0F3D7EF9" w:rsidRDefault="0F3D7EF9" w:rsidP="0F3D7EF9">
      <w:pPr>
        <w:ind w:left="720"/>
      </w:pPr>
      <w:r w:rsidRPr="0F3D7EF9">
        <w:rPr>
          <w:i/>
          <w:iCs/>
        </w:rPr>
        <w:t>Example</w:t>
      </w:r>
      <w:r>
        <w:t xml:space="preserve">:  </w:t>
      </w:r>
      <w:r w:rsidRPr="0F3D7EF9">
        <w:rPr>
          <w:i/>
          <w:iCs/>
        </w:rPr>
        <w:t xml:space="preserve">"The high client satisfaction result recorded for ease of access to our </w:t>
      </w:r>
      <w:proofErr w:type="spellStart"/>
      <w:r w:rsidRPr="0F3D7EF9">
        <w:rPr>
          <w:i/>
          <w:iCs/>
        </w:rPr>
        <w:t>centre</w:t>
      </w:r>
      <w:proofErr w:type="spellEnd"/>
      <w:r w:rsidRPr="0F3D7EF9">
        <w:rPr>
          <w:i/>
          <w:iCs/>
        </w:rPr>
        <w:t xml:space="preserve"> reflects strategic decisions made to increase our outreach to clients in Outreach Locations."</w:t>
      </w:r>
    </w:p>
    <w:p w14:paraId="6B51A753" w14:textId="705E51BE" w:rsidR="0F3D7EF9" w:rsidRDefault="0F3D7EF9" w:rsidP="0F3D7EF9">
      <w:pPr>
        <w:ind w:left="720"/>
        <w:rPr>
          <w:i/>
          <w:iCs/>
        </w:rPr>
      </w:pPr>
      <w:r w:rsidRPr="0F3D7EF9">
        <w:rPr>
          <w:i/>
          <w:iCs/>
        </w:rPr>
        <w:t xml:space="preserve">Example:  "The lower client satisfaction result recorded for ease of access to our </w:t>
      </w:r>
      <w:proofErr w:type="spellStart"/>
      <w:r w:rsidRPr="0F3D7EF9">
        <w:rPr>
          <w:i/>
          <w:iCs/>
        </w:rPr>
        <w:t>centre</w:t>
      </w:r>
      <w:proofErr w:type="spellEnd"/>
      <w:r w:rsidRPr="0F3D7EF9">
        <w:rPr>
          <w:i/>
          <w:iCs/>
        </w:rPr>
        <w:t xml:space="preserve"> confirms our need for increased staffing of our telephone line". </w:t>
      </w:r>
    </w:p>
    <w:p w14:paraId="4CC622BA" w14:textId="37FF5F58" w:rsidR="0F3D7EF9" w:rsidRDefault="0F3D7EF9" w:rsidP="0F3D7EF9">
      <w:pPr>
        <w:rPr>
          <w:b/>
          <w:bCs/>
          <w:u w:val="single"/>
        </w:rPr>
      </w:pPr>
    </w:p>
    <w:p w14:paraId="50696F9B" w14:textId="6E2480BD" w:rsidR="144F6326" w:rsidRDefault="18F0B45E" w:rsidP="00D05082">
      <w:pPr>
        <w:pStyle w:val="Heading1"/>
      </w:pPr>
      <w:r w:rsidRPr="18F0B45E">
        <w:t>Background</w:t>
      </w:r>
    </w:p>
    <w:p w14:paraId="5E24469F" w14:textId="1165FC66" w:rsidR="144F6326" w:rsidRDefault="2BFE494C" w:rsidP="144F6326">
      <w:r>
        <w:t>[Organisation] is [description of organisation, services provided].</w:t>
      </w:r>
    </w:p>
    <w:p w14:paraId="52EC68A5" w14:textId="2BD7EA35" w:rsidR="144F6326" w:rsidRDefault="144F6326" w:rsidP="144F6326">
      <w:pPr>
        <w:ind w:left="720"/>
        <w:rPr>
          <w:i/>
          <w:iCs/>
        </w:rPr>
      </w:pPr>
      <w:r w:rsidRPr="144F6326">
        <w:rPr>
          <w:i/>
          <w:iCs/>
        </w:rPr>
        <w:t xml:space="preserve">Example:  "ABC provides a comprehensive range of legal information, advice, duty lawyer and representation services in family, civil and criminal law.  ABC provides these services in Location and a range of outreach locations at Other Locations.  Services are provided using a range of methods and technologies including telephone and in-person appointments, email and internet, attendance at court and home visits".  </w:t>
      </w:r>
    </w:p>
    <w:p w14:paraId="480BAE0A" w14:textId="7BA80E6D" w:rsidR="144F6326" w:rsidRDefault="0F3D7EF9" w:rsidP="144F6326">
      <w:r>
        <w:t>[Organisation] undertook a client survey pursuant to the requirements of the National Partnership Agreement on Legal Assistance Services 2015-2020 and the Queensland Department of Justice and the Attorney-General.</w:t>
      </w:r>
    </w:p>
    <w:p w14:paraId="146C9D8C" w14:textId="7358775C" w:rsidR="144F6326" w:rsidRDefault="144F6326" w:rsidP="144F6326"/>
    <w:p w14:paraId="1CCEBE6F" w14:textId="4402F0EE" w:rsidR="144F6326" w:rsidRDefault="2BFE494C" w:rsidP="00D05082">
      <w:pPr>
        <w:pStyle w:val="Heading1"/>
      </w:pPr>
      <w:r w:rsidRPr="2BFE494C">
        <w:t>Methodology and survey sample</w:t>
      </w:r>
    </w:p>
    <w:p w14:paraId="14105EF2" w14:textId="38EDCAC9" w:rsidR="18F0B45E" w:rsidRDefault="18F0B45E" w:rsidP="00D05082">
      <w:pPr>
        <w:pStyle w:val="Heading2"/>
      </w:pPr>
      <w:r w:rsidRPr="18F0B45E">
        <w:t>Survey questions</w:t>
      </w:r>
    </w:p>
    <w:p w14:paraId="6EB21500" w14:textId="63BECF4F" w:rsidR="18F0B45E" w:rsidRDefault="2BFE494C" w:rsidP="18F0B45E">
      <w:r w:rsidRPr="2BFE494C">
        <w:rPr>
          <w:rFonts w:ascii="Calibri" w:eastAsia="Calibri" w:hAnsi="Calibri" w:cs="Calibri"/>
          <w:color w:val="212121"/>
          <w:sz w:val="21"/>
          <w:szCs w:val="21"/>
        </w:rPr>
        <w:t xml:space="preserve">  A copy of</w:t>
      </w:r>
      <w:r w:rsidR="00D05082">
        <w:rPr>
          <w:rFonts w:ascii="Calibri" w:eastAsia="Calibri" w:hAnsi="Calibri" w:cs="Calibri"/>
          <w:color w:val="212121"/>
          <w:sz w:val="21"/>
          <w:szCs w:val="21"/>
        </w:rPr>
        <w:t xml:space="preserve"> the survey is available at </w:t>
      </w:r>
      <w:hyperlink r:id="rId8" w:history="1">
        <w:r w:rsidR="00D05082" w:rsidRPr="00641372">
          <w:rPr>
            <w:rStyle w:val="Hyperlink"/>
            <w:rFonts w:ascii="Calibri" w:eastAsia="Calibri" w:hAnsi="Calibri" w:cs="Calibri"/>
            <w:sz w:val="21"/>
            <w:szCs w:val="21"/>
          </w:rPr>
          <w:t>http://www.communitylegalimpact.org/gathering-data-clients-survey.html</w:t>
        </w:r>
      </w:hyperlink>
      <w:r w:rsidRPr="2BFE494C">
        <w:rPr>
          <w:rFonts w:ascii="Calibri" w:eastAsia="Calibri" w:hAnsi="Calibri" w:cs="Calibri"/>
          <w:color w:val="212121"/>
          <w:sz w:val="21"/>
          <w:szCs w:val="21"/>
        </w:rPr>
        <w:t xml:space="preserve">.  </w:t>
      </w:r>
    </w:p>
    <w:p w14:paraId="6B95E50A" w14:textId="427ED77D" w:rsidR="18F0B45E" w:rsidRDefault="18F0B45E" w:rsidP="18F0B45E">
      <w:pPr>
        <w:rPr>
          <w:rFonts w:ascii="Calibri" w:eastAsia="Calibri" w:hAnsi="Calibri" w:cs="Calibri"/>
          <w:color w:val="212121"/>
          <w:sz w:val="21"/>
          <w:szCs w:val="21"/>
        </w:rPr>
      </w:pPr>
    </w:p>
    <w:p w14:paraId="6FB5BB89" w14:textId="2B958BE0" w:rsidR="18F0B45E" w:rsidRDefault="18F0B45E" w:rsidP="00D05082">
      <w:pPr>
        <w:pStyle w:val="Heading2"/>
      </w:pPr>
      <w:r w:rsidRPr="18F0B45E">
        <w:t>Survey period</w:t>
      </w:r>
    </w:p>
    <w:p w14:paraId="3F01E8BA" w14:textId="4ABB904A" w:rsidR="144F6326" w:rsidRDefault="2BFE494C" w:rsidP="144F6326">
      <w:r>
        <w:t>The survey period was 1-31 May 2018.</w:t>
      </w:r>
    </w:p>
    <w:p w14:paraId="1B747450" w14:textId="742A25D3" w:rsidR="18F0B45E" w:rsidRDefault="18F0B45E" w:rsidP="18F0B45E"/>
    <w:p w14:paraId="7856F4F0" w14:textId="54A0A5B6" w:rsidR="18F0B45E" w:rsidRDefault="18F0B45E" w:rsidP="00D05082">
      <w:pPr>
        <w:pStyle w:val="Heading2"/>
      </w:pPr>
      <w:r w:rsidRPr="18F0B45E">
        <w:t>Distribution of surveys</w:t>
      </w:r>
    </w:p>
    <w:p w14:paraId="079D45D4" w14:textId="4750B7C8" w:rsidR="18F0B45E" w:rsidRDefault="2BFE494C" w:rsidP="18F0B45E">
      <w:r>
        <w:t>[Organisation] distributed surveys by:</w:t>
      </w:r>
    </w:p>
    <w:p w14:paraId="426850A3" w14:textId="340F660E" w:rsidR="18F0B45E" w:rsidRDefault="18F0B45E" w:rsidP="18F0B45E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lastRenderedPageBreak/>
        <w:t>Telephone.  X (number of) clients were contacted by phone and requested to complete the survey over the phone.</w:t>
      </w:r>
    </w:p>
    <w:p w14:paraId="7B239726" w14:textId="35585750" w:rsidR="18F0B45E" w:rsidRDefault="18F0B45E" w:rsidP="18F0B45E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>Email.  X (number of) clients were contacted by email and provided a link to complete the survey online.</w:t>
      </w:r>
    </w:p>
    <w:p w14:paraId="625940E6" w14:textId="06489AE7" w:rsidR="18F0B45E" w:rsidRDefault="18F0B45E" w:rsidP="18F0B45E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>Mail.  X (number of) clients were contacted by mail and provided a link to enter online to complete the survey and/or a hard-copy of the survey to complete and return.</w:t>
      </w:r>
    </w:p>
    <w:p w14:paraId="684F1867" w14:textId="6F657C55" w:rsidR="18F0B45E" w:rsidRDefault="18F0B45E" w:rsidP="18F0B45E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In-person contact.  X (number of) clients who obtained face-to-face services were asked to complete a hard-copy/online survey at that time.  </w:t>
      </w:r>
    </w:p>
    <w:p w14:paraId="572730F4" w14:textId="5214F0D9" w:rsidR="18F0B45E" w:rsidRDefault="18F0B45E" w:rsidP="18F0B45E">
      <w:pPr>
        <w:ind w:firstLine="720"/>
        <w:rPr>
          <w:i/>
          <w:iCs/>
        </w:rPr>
      </w:pPr>
      <w:r w:rsidRPr="18F0B45E">
        <w:rPr>
          <w:i/>
          <w:iCs/>
        </w:rPr>
        <w:t xml:space="preserve">Note: consider annexing a table if you have a lot of information to complete here.  </w:t>
      </w:r>
    </w:p>
    <w:p w14:paraId="4CD7A546" w14:textId="0D589692" w:rsidR="18F0B45E" w:rsidRDefault="18F0B45E" w:rsidP="18F0B45E">
      <w:pPr>
        <w:rPr>
          <w:b/>
          <w:bCs/>
          <w:u w:val="single"/>
        </w:rPr>
      </w:pPr>
    </w:p>
    <w:p w14:paraId="0D7FCDB3" w14:textId="0A94FD62" w:rsidR="18F0B45E" w:rsidRDefault="18F0B45E" w:rsidP="00D05082">
      <w:pPr>
        <w:pStyle w:val="Heading2"/>
      </w:pPr>
      <w:r w:rsidRPr="18F0B45E">
        <w:t>Number of completed surveys</w:t>
      </w:r>
    </w:p>
    <w:p w14:paraId="54C481FD" w14:textId="41A4924B" w:rsidR="18F0B45E" w:rsidRDefault="2BFE494C" w:rsidP="18F0B45E">
      <w:r>
        <w:t xml:space="preserve">[Organisation] had X completed surveys returned during the survey period.  </w:t>
      </w:r>
    </w:p>
    <w:p w14:paraId="4CF8D152" w14:textId="6BE3D03E" w:rsidR="18F0B45E" w:rsidRDefault="18F0B45E" w:rsidP="18F0B45E">
      <w:pPr>
        <w:ind w:left="720"/>
      </w:pPr>
      <w:r w:rsidRPr="18F0B45E">
        <w:rPr>
          <w:i/>
          <w:iCs/>
        </w:rPr>
        <w:t xml:space="preserve">Note:  If you have details of the number of surveys offered in-person or sent by mail or email, or the number of attempts to contact clients for phone surveys, consider recording this here. </w:t>
      </w:r>
      <w:r>
        <w:t xml:space="preserve"> </w:t>
      </w:r>
    </w:p>
    <w:p w14:paraId="04AFA8A2" w14:textId="3CF99465" w:rsidR="18F0B45E" w:rsidRDefault="18F0B45E" w:rsidP="18F0B45E">
      <w:pPr>
        <w:ind w:left="720"/>
      </w:pPr>
    </w:p>
    <w:p w14:paraId="48CFE7A6" w14:textId="7DD267BA" w:rsidR="18F0B45E" w:rsidRDefault="0F3D7EF9" w:rsidP="18F0B45E">
      <w:r>
        <w:t>This represents X% of [Organisation's] clients for May 2018.</w:t>
      </w:r>
    </w:p>
    <w:p w14:paraId="678278BC" w14:textId="43F62639" w:rsidR="18F0B45E" w:rsidRDefault="2BFE494C" w:rsidP="2BFE494C">
      <w:pPr>
        <w:ind w:left="720"/>
        <w:rPr>
          <w:i/>
          <w:iCs/>
        </w:rPr>
      </w:pPr>
      <w:r w:rsidRPr="2BFE494C">
        <w:rPr>
          <w:i/>
          <w:iCs/>
        </w:rPr>
        <w:t xml:space="preserve">Note:  If your client totals for May 2018 are not representative of an average month, consider providing other details instead or as well – for example, the last three months (March, April, May 2018).  </w:t>
      </w:r>
    </w:p>
    <w:p w14:paraId="3D521D4B" w14:textId="5246162B" w:rsidR="18F0B45E" w:rsidRDefault="0F3D7EF9" w:rsidP="0F3D7EF9">
      <w:pPr>
        <w:ind w:left="720"/>
        <w:rPr>
          <w:i/>
          <w:iCs/>
        </w:rPr>
      </w:pPr>
      <w:r w:rsidRPr="0F3D7EF9">
        <w:rPr>
          <w:i/>
          <w:iCs/>
        </w:rPr>
        <w:t xml:space="preserve">Note:  Obtain your client numbers from CLASS reports.  If you have a low number of completed surveys (as a percentage of clients), consider providing any relevant context, including in relation to:  </w:t>
      </w:r>
    </w:p>
    <w:p w14:paraId="6BEB4751" w14:textId="2DAAD16C" w:rsidR="18F0B45E" w:rsidRDefault="2BFE494C" w:rsidP="2BFE494C">
      <w:pPr>
        <w:pStyle w:val="ListParagraph"/>
        <w:numPr>
          <w:ilvl w:val="1"/>
          <w:numId w:val="7"/>
        </w:numPr>
        <w:rPr>
          <w:rFonts w:eastAsiaTheme="minorEastAsia"/>
        </w:rPr>
      </w:pPr>
      <w:r w:rsidRPr="2BFE494C">
        <w:rPr>
          <w:i/>
          <w:iCs/>
        </w:rPr>
        <w:t xml:space="preserve">Service constraints during the survey period, </w:t>
      </w:r>
      <w:proofErr w:type="spellStart"/>
      <w:r w:rsidRPr="2BFE494C">
        <w:rPr>
          <w:i/>
          <w:iCs/>
        </w:rPr>
        <w:t>eg</w:t>
      </w:r>
      <w:proofErr w:type="spellEnd"/>
      <w:r w:rsidRPr="2BFE494C">
        <w:rPr>
          <w:i/>
          <w:iCs/>
        </w:rPr>
        <w:t xml:space="preserve"> "[Organisation] encountered some significant challenges during the survey period, including unplanned leave for three out of four of our staff and a major flooding event which closed our office for 10 days.  We aimed to complete (number and/or percentage of clients) surveys but were unable to do so.  </w:t>
      </w:r>
    </w:p>
    <w:p w14:paraId="1CA6D8E4" w14:textId="2A41F9A9" w:rsidR="18F0B45E" w:rsidRDefault="2BFE494C" w:rsidP="2BFE494C">
      <w:pPr>
        <w:pStyle w:val="ListParagraph"/>
        <w:numPr>
          <w:ilvl w:val="1"/>
          <w:numId w:val="7"/>
        </w:numPr>
        <w:rPr>
          <w:rFonts w:eastAsiaTheme="minorEastAsia"/>
        </w:rPr>
      </w:pPr>
      <w:r w:rsidRPr="2BFE494C">
        <w:rPr>
          <w:i/>
          <w:iCs/>
        </w:rPr>
        <w:t xml:space="preserve">Challenges specific to your clients:, </w:t>
      </w:r>
      <w:proofErr w:type="spellStart"/>
      <w:r w:rsidRPr="2BFE494C">
        <w:rPr>
          <w:i/>
          <w:iCs/>
        </w:rPr>
        <w:t>eg</w:t>
      </w:r>
      <w:proofErr w:type="spellEnd"/>
      <w:r w:rsidRPr="2BFE494C">
        <w:rPr>
          <w:i/>
          <w:iCs/>
        </w:rPr>
        <w:t xml:space="preserve"> "As 75% of [Organisation]'s clients are homeless and 30% have hearing disabilities, we experienced significant difficulties in distributing survey as we were mostly unsuccessful in doing so by phone, email and mail."</w:t>
      </w:r>
    </w:p>
    <w:p w14:paraId="0161B6B6" w14:textId="33CAA109" w:rsidR="18F0B45E" w:rsidRDefault="18F0B45E" w:rsidP="18F0B45E"/>
    <w:p w14:paraId="6CE164DA" w14:textId="608232B9" w:rsidR="18F0B45E" w:rsidRDefault="2BFE494C" w:rsidP="00D05082">
      <w:pPr>
        <w:pStyle w:val="Heading1"/>
      </w:pPr>
      <w:r w:rsidRPr="2BFE494C">
        <w:t>Demographic details</w:t>
      </w:r>
    </w:p>
    <w:p w14:paraId="2BC9B297" w14:textId="061FC82A" w:rsidR="18F0B45E" w:rsidRDefault="18F0B45E" w:rsidP="18F0B45E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Provide statistics per Survey Monkey results</w:t>
      </w:r>
    </w:p>
    <w:p w14:paraId="09467B85" w14:textId="23778F4D" w:rsidR="18F0B45E" w:rsidRDefault="18F0B45E" w:rsidP="18F0B45E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Express statistics as percentage of your CLASS data statistics for May 2018</w:t>
      </w:r>
    </w:p>
    <w:p w14:paraId="161E8A15" w14:textId="21691E07" w:rsidR="18F0B45E" w:rsidRDefault="2BFE494C" w:rsidP="2BFE494C">
      <w:pPr>
        <w:ind w:left="720"/>
        <w:rPr>
          <w:i/>
          <w:iCs/>
        </w:rPr>
      </w:pPr>
      <w:r w:rsidRPr="2BFE494C">
        <w:rPr>
          <w:i/>
          <w:iCs/>
        </w:rPr>
        <w:lastRenderedPageBreak/>
        <w:t xml:space="preserve">Note:  If your client statistics for May 2018 are not representative of an average month, consider providing other details instead or as well – for example, the last three months (March, April, May 2018).  </w:t>
      </w:r>
    </w:p>
    <w:p w14:paraId="62628471" w14:textId="6ADD22BB" w:rsidR="2BFE494C" w:rsidRPr="000332AF" w:rsidRDefault="0F3D7EF9" w:rsidP="0F3D7EF9">
      <w:pPr>
        <w:ind w:left="720"/>
        <w:rPr>
          <w:i/>
          <w:iCs/>
        </w:rPr>
      </w:pPr>
      <w:r w:rsidRPr="0F3D7EF9">
        <w:rPr>
          <w:i/>
          <w:iCs/>
        </w:rPr>
        <w:t>Note:  see CLCQ's Client Survey Project Benchmarking Report – under the heading "Demographic details".  You might like to complete a similar exercise, using the data from questions 1-5 in your survey responses, a C</w:t>
      </w:r>
      <w:r w:rsidR="000332AF">
        <w:rPr>
          <w:i/>
          <w:iCs/>
        </w:rPr>
        <w:t>0</w:t>
      </w:r>
      <w:r w:rsidRPr="0F3D7EF9">
        <w:rPr>
          <w:i/>
          <w:iCs/>
        </w:rPr>
        <w:t xml:space="preserve">1 report from </w:t>
      </w:r>
      <w:r w:rsidRPr="000332AF">
        <w:rPr>
          <w:i/>
          <w:iCs/>
        </w:rPr>
        <w:t xml:space="preserve">CLASS and </w:t>
      </w:r>
      <w:hyperlink r:id="rId9" w:history="1">
        <w:r w:rsidRPr="000332AF">
          <w:rPr>
            <w:rStyle w:val="Hyperlink"/>
            <w:i/>
            <w:iCs/>
          </w:rPr>
          <w:t>this excel worksheet</w:t>
        </w:r>
      </w:hyperlink>
      <w:r w:rsidRPr="000332AF">
        <w:rPr>
          <w:i/>
          <w:iCs/>
        </w:rPr>
        <w:t xml:space="preserve">.  If there are significant discrepancies between these two groups, you might consider an explanation based on your expectations and experience.  </w:t>
      </w:r>
    </w:p>
    <w:p w14:paraId="37B716C3" w14:textId="376E6262" w:rsidR="18F0B45E" w:rsidRPr="000332AF" w:rsidRDefault="18F0B45E" w:rsidP="18F0B45E">
      <w:pPr>
        <w:ind w:left="360"/>
      </w:pPr>
    </w:p>
    <w:p w14:paraId="49E8624A" w14:textId="5EF46E3E" w:rsidR="18F0B45E" w:rsidRPr="000332AF" w:rsidRDefault="2BFE494C" w:rsidP="00D05082">
      <w:pPr>
        <w:pStyle w:val="Heading1"/>
      </w:pPr>
      <w:r w:rsidRPr="000332AF">
        <w:t>Services</w:t>
      </w:r>
    </w:p>
    <w:p w14:paraId="39875B6F" w14:textId="061FC82A" w:rsidR="18F0B45E" w:rsidRPr="000332AF" w:rsidRDefault="18F0B45E" w:rsidP="18F0B45E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0332AF">
        <w:t>Provide statistics per Survey Monkey results</w:t>
      </w:r>
    </w:p>
    <w:p w14:paraId="4904AF14" w14:textId="23778F4D" w:rsidR="18F0B45E" w:rsidRPr="000332AF" w:rsidRDefault="18F0B45E" w:rsidP="18F0B45E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0332AF">
        <w:t>Express statistics as percentage of your CLASS data statistics for May 2018</w:t>
      </w:r>
    </w:p>
    <w:p w14:paraId="14C7125B" w14:textId="05F517DF" w:rsidR="18F0B45E" w:rsidRPr="000332AF" w:rsidRDefault="2BFE494C" w:rsidP="2BFE494C">
      <w:pPr>
        <w:ind w:left="720"/>
        <w:rPr>
          <w:i/>
          <w:iCs/>
        </w:rPr>
      </w:pPr>
      <w:r w:rsidRPr="000332AF">
        <w:rPr>
          <w:i/>
          <w:iCs/>
        </w:rPr>
        <w:t>Note:  If your client statistics for May 2018 are not representative of an average month, consider providing other details instead or as well – for example, the last three months (March, April, May 2018).</w:t>
      </w:r>
    </w:p>
    <w:p w14:paraId="04F76213" w14:textId="3B4C8E4A" w:rsidR="18F0B45E" w:rsidRDefault="0F3D7EF9" w:rsidP="0F3D7EF9">
      <w:pPr>
        <w:ind w:left="720"/>
        <w:rPr>
          <w:i/>
          <w:iCs/>
        </w:rPr>
      </w:pPr>
      <w:r w:rsidRPr="000332AF">
        <w:rPr>
          <w:i/>
          <w:iCs/>
        </w:rPr>
        <w:t xml:space="preserve">Note:  see CLCQ's Client Survey Project Benchmarking Report – under the heading "Services".  You might like to show a similar distribution, based on your own organisation's statistics, and explain any discrepancies.  </w:t>
      </w:r>
      <w:hyperlink r:id="rId10" w:history="1">
        <w:r w:rsidRPr="000332AF">
          <w:rPr>
            <w:rStyle w:val="Hyperlink"/>
            <w:i/>
            <w:iCs/>
          </w:rPr>
          <w:t>This excel worksheet</w:t>
        </w:r>
      </w:hyperlink>
      <w:r w:rsidRPr="000332AF">
        <w:rPr>
          <w:i/>
          <w:iCs/>
        </w:rPr>
        <w:t xml:space="preserve"> might help.</w:t>
      </w:r>
      <w:r w:rsidRPr="0F3D7EF9">
        <w:rPr>
          <w:i/>
          <w:iCs/>
        </w:rPr>
        <w:t xml:space="preserve">  </w:t>
      </w:r>
    </w:p>
    <w:p w14:paraId="1B1348FA" w14:textId="7F1874BA" w:rsidR="18F0B45E" w:rsidRDefault="18F0B45E" w:rsidP="18F0B45E"/>
    <w:p w14:paraId="06D5E97A" w14:textId="3192BE5D" w:rsidR="18F0B45E" w:rsidRDefault="2BFE494C" w:rsidP="00D05082">
      <w:pPr>
        <w:pStyle w:val="Heading1"/>
      </w:pPr>
      <w:r w:rsidRPr="2BFE494C">
        <w:t>Client satisfaction</w:t>
      </w:r>
    </w:p>
    <w:p w14:paraId="5E8B8421" w14:textId="003F2408" w:rsidR="18F0B45E" w:rsidRDefault="0F3D7EF9" w:rsidP="0F3D7EF9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Provide your results in the form of a table like this one.</w:t>
      </w:r>
    </w:p>
    <w:tbl>
      <w:tblPr>
        <w:tblStyle w:val="GridTable1Light-Accent1"/>
        <w:tblW w:w="9360" w:type="dxa"/>
        <w:tblLayout w:type="fixed"/>
        <w:tblLook w:val="06A0" w:firstRow="1" w:lastRow="0" w:firstColumn="1" w:lastColumn="0" w:noHBand="1" w:noVBand="1"/>
      </w:tblPr>
      <w:tblGrid>
        <w:gridCol w:w="6911"/>
        <w:gridCol w:w="1689"/>
        <w:gridCol w:w="760"/>
      </w:tblGrid>
      <w:tr w:rsidR="0F3D7EF9" w14:paraId="5F7DD567" w14:textId="77777777" w:rsidTr="00D05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shd w:val="clear" w:color="auto" w:fill="D5DCE4" w:themeFill="text2" w:themeFillTint="33"/>
          </w:tcPr>
          <w:p w14:paraId="7D6F6216" w14:textId="4BB45566" w:rsidR="0F3D7EF9" w:rsidRDefault="0F3D7EF9" w:rsidP="00D05082">
            <w:pP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Question</w:t>
            </w:r>
            <w:r w:rsidRPr="0F3D7EF9"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1689" w:type="dxa"/>
            <w:shd w:val="clear" w:color="auto" w:fill="D5DCE4" w:themeFill="text2" w:themeFillTint="33"/>
          </w:tcPr>
          <w:p w14:paraId="702BD977" w14:textId="2AEB4036" w:rsidR="0F3D7EF9" w:rsidRDefault="0F3D7EF9" w:rsidP="00D05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Response Options Breakdown </w:t>
            </w:r>
            <w:r w:rsidRPr="0F3D7EF9"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07B40628" w14:textId="4BC2E973" w:rsidR="0F3D7EF9" w:rsidRDefault="0F3D7EF9" w:rsidP="00D05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082" w14:paraId="660121F5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 w:val="restart"/>
          </w:tcPr>
          <w:p w14:paraId="0D8A18AE" w14:textId="14C0297D" w:rsidR="00D05082" w:rsidRDefault="00D05082" w:rsidP="00D05082">
            <w:pP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 w:val="0"/>
                <w:bCs w:val="0"/>
                <w:sz w:val="16"/>
                <w:szCs w:val="16"/>
                <w:lang w:val="en-AU"/>
              </w:rPr>
              <w:t>Q1: It was easy to contact the legal service when I first needed help.</w:t>
            </w:r>
            <w:r w:rsidRPr="0F3D7EF9"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1689" w:type="dxa"/>
          </w:tcPr>
          <w:p w14:paraId="21ED4E5E" w14:textId="55037DBE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Strongly 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544DEBE4" w14:textId="418E4343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1941F4AB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21AE12A1" w14:textId="4998FB0E" w:rsidR="00D05082" w:rsidRDefault="00D05082" w:rsidP="00D05082"/>
        </w:tc>
        <w:tc>
          <w:tcPr>
            <w:tcW w:w="1689" w:type="dxa"/>
          </w:tcPr>
          <w:p w14:paraId="3432F9CE" w14:textId="2DDAEA9F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0469E527" w14:textId="09B73902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26D3C5AE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374B9691" w14:textId="7DA1188F" w:rsidR="00D05082" w:rsidRDefault="00D05082" w:rsidP="00D05082"/>
        </w:tc>
        <w:tc>
          <w:tcPr>
            <w:tcW w:w="1689" w:type="dxa"/>
          </w:tcPr>
          <w:p w14:paraId="0FF41807" w14:textId="3E36FFA1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Neutral</w:t>
            </w:r>
          </w:p>
        </w:tc>
        <w:tc>
          <w:tcPr>
            <w:tcW w:w="760" w:type="dxa"/>
          </w:tcPr>
          <w:p w14:paraId="550E2AC8" w14:textId="5512C922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3ACBE4BC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443C503D" w14:textId="7D45B038" w:rsidR="00D05082" w:rsidRDefault="00D05082" w:rsidP="00D05082"/>
        </w:tc>
        <w:tc>
          <w:tcPr>
            <w:tcW w:w="1689" w:type="dxa"/>
          </w:tcPr>
          <w:p w14:paraId="7CF51A03" w14:textId="2F9E61A6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618C6DB6" w14:textId="4CBAFB29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47D9B6F9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5F267522" w14:textId="159B7992" w:rsidR="00D05082" w:rsidRDefault="00D05082" w:rsidP="00D05082"/>
        </w:tc>
        <w:tc>
          <w:tcPr>
            <w:tcW w:w="1689" w:type="dxa"/>
          </w:tcPr>
          <w:p w14:paraId="3D076444" w14:textId="6FDBB641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Strongly 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11EBF939" w14:textId="3C423D9E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5E32723F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 w:val="restart"/>
          </w:tcPr>
          <w:p w14:paraId="2A80173C" w14:textId="73DDC6C4" w:rsidR="00D05082" w:rsidRDefault="00D05082" w:rsidP="00D05082">
            <w:pP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 w:val="0"/>
                <w:bCs w:val="0"/>
                <w:sz w:val="16"/>
                <w:szCs w:val="16"/>
                <w:lang w:val="en-AU"/>
              </w:rPr>
              <w:t>Q2: The legal centre staff listened to my legal problem in a friendly and respectful manner,</w:t>
            </w:r>
          </w:p>
        </w:tc>
        <w:tc>
          <w:tcPr>
            <w:tcW w:w="1689" w:type="dxa"/>
          </w:tcPr>
          <w:p w14:paraId="6D644850" w14:textId="45E2A7E5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Strongly 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7DE958B9" w14:textId="5442BB8D" w:rsidR="00D05082" w:rsidRDefault="00D05082" w:rsidP="00D05082">
            <w:pPr>
              <w:ind w:left="315"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5BFFA3CD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197F8FED" w14:textId="41C4672B" w:rsidR="00D05082" w:rsidRDefault="00D05082" w:rsidP="00D05082"/>
        </w:tc>
        <w:tc>
          <w:tcPr>
            <w:tcW w:w="1689" w:type="dxa"/>
          </w:tcPr>
          <w:p w14:paraId="60B36E52" w14:textId="1BF81E6E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6AB49826" w14:textId="1F21F24E" w:rsidR="00D05082" w:rsidRDefault="00D05082" w:rsidP="00D05082">
            <w:pPr>
              <w:ind w:left="315"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1CEE2406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28854F62" w14:textId="2A3B8177" w:rsidR="00D05082" w:rsidRDefault="00D05082" w:rsidP="00D05082"/>
        </w:tc>
        <w:tc>
          <w:tcPr>
            <w:tcW w:w="1689" w:type="dxa"/>
          </w:tcPr>
          <w:p w14:paraId="1D189B52" w14:textId="3198712B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Neutral</w:t>
            </w:r>
          </w:p>
        </w:tc>
        <w:tc>
          <w:tcPr>
            <w:tcW w:w="760" w:type="dxa"/>
          </w:tcPr>
          <w:p w14:paraId="0A5863E9" w14:textId="74596B41" w:rsidR="00D05082" w:rsidRDefault="00D05082" w:rsidP="00D05082">
            <w:pPr>
              <w:ind w:left="315"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58754341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275C7E4D" w14:textId="3D26EDB3" w:rsidR="00D05082" w:rsidRDefault="00D05082" w:rsidP="00D05082"/>
        </w:tc>
        <w:tc>
          <w:tcPr>
            <w:tcW w:w="1689" w:type="dxa"/>
          </w:tcPr>
          <w:p w14:paraId="2DFD8751" w14:textId="1947EF9C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49EA8664" w14:textId="2574A369" w:rsidR="00D05082" w:rsidRDefault="00D05082" w:rsidP="00D05082">
            <w:pPr>
              <w:ind w:left="315"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396A28AF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03417619" w14:textId="01832BE8" w:rsidR="00D05082" w:rsidRDefault="00D05082" w:rsidP="00D05082"/>
        </w:tc>
        <w:tc>
          <w:tcPr>
            <w:tcW w:w="1689" w:type="dxa"/>
          </w:tcPr>
          <w:p w14:paraId="2EF5F004" w14:textId="70426EEF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Strongly 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113FC733" w14:textId="06ADC44C" w:rsidR="00D05082" w:rsidRDefault="00D05082" w:rsidP="00D05082">
            <w:pPr>
              <w:ind w:left="315"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018AFA96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 w:val="restart"/>
          </w:tcPr>
          <w:p w14:paraId="2DEF80A2" w14:textId="5D8B3C7A" w:rsidR="00D05082" w:rsidRDefault="00D05082" w:rsidP="00D05082">
            <w:pP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 w:val="0"/>
                <w:bCs w:val="0"/>
                <w:sz w:val="16"/>
                <w:szCs w:val="16"/>
                <w:lang w:val="en-AU"/>
              </w:rPr>
              <w:t>Q3: The service provider helped me understand how to deal with my legal problem and provided me with options.</w:t>
            </w:r>
          </w:p>
        </w:tc>
        <w:tc>
          <w:tcPr>
            <w:tcW w:w="1689" w:type="dxa"/>
          </w:tcPr>
          <w:p w14:paraId="2915EE9E" w14:textId="1D0EDDC2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Strongly 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4F91ED8E" w14:textId="53504038" w:rsidR="00D05082" w:rsidRDefault="00D05082" w:rsidP="00D05082">
            <w:pPr>
              <w:ind w:left="315"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6FB84B99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5A917459" w14:textId="44055DAF" w:rsidR="00D05082" w:rsidRDefault="00D05082" w:rsidP="00D05082"/>
        </w:tc>
        <w:tc>
          <w:tcPr>
            <w:tcW w:w="1689" w:type="dxa"/>
          </w:tcPr>
          <w:p w14:paraId="74F3546B" w14:textId="5C17BF5A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035B0C4E" w14:textId="48BC8F6B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408F85F4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30A10918" w14:textId="46C46082" w:rsidR="00D05082" w:rsidRDefault="00D05082" w:rsidP="00D05082"/>
        </w:tc>
        <w:tc>
          <w:tcPr>
            <w:tcW w:w="1689" w:type="dxa"/>
          </w:tcPr>
          <w:p w14:paraId="4E2ECFE8" w14:textId="340FF57E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Neutral</w:t>
            </w:r>
          </w:p>
        </w:tc>
        <w:tc>
          <w:tcPr>
            <w:tcW w:w="760" w:type="dxa"/>
          </w:tcPr>
          <w:p w14:paraId="68AC5B95" w14:textId="04D6C501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7F2878AE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13609120" w14:textId="5C7D61B4" w:rsidR="00D05082" w:rsidRDefault="00D05082" w:rsidP="00D05082"/>
        </w:tc>
        <w:tc>
          <w:tcPr>
            <w:tcW w:w="1689" w:type="dxa"/>
          </w:tcPr>
          <w:p w14:paraId="6F4B464B" w14:textId="1068FBC7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3DFE699D" w14:textId="3E5075A1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46970783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351267E7" w14:textId="7D8F6FBD" w:rsidR="00D05082" w:rsidRDefault="00D05082" w:rsidP="00D05082"/>
        </w:tc>
        <w:tc>
          <w:tcPr>
            <w:tcW w:w="1689" w:type="dxa"/>
          </w:tcPr>
          <w:p w14:paraId="6E7750E7" w14:textId="1B5E088B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Strongly 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1A592AF9" w14:textId="2FBD7928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6846F9AE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 w:val="restart"/>
          </w:tcPr>
          <w:p w14:paraId="7B7B4F9E" w14:textId="17F79854" w:rsidR="00D05082" w:rsidRDefault="00D05082" w:rsidP="00D05082">
            <w:pP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 w:val="0"/>
                <w:bCs w:val="0"/>
                <w:sz w:val="16"/>
                <w:szCs w:val="16"/>
                <w:lang w:val="en-AU"/>
              </w:rPr>
              <w:t>Q4:  The information and resources I received from the legal centre staff were very useful.</w:t>
            </w:r>
          </w:p>
        </w:tc>
        <w:tc>
          <w:tcPr>
            <w:tcW w:w="1689" w:type="dxa"/>
          </w:tcPr>
          <w:p w14:paraId="66065C21" w14:textId="0E6AF70C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Strongly 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34B31E0F" w14:textId="12DDBAF1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61AFECBA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0B443FA6" w14:textId="3D32DBB3" w:rsidR="00D05082" w:rsidRDefault="00D05082" w:rsidP="00D05082"/>
        </w:tc>
        <w:tc>
          <w:tcPr>
            <w:tcW w:w="1689" w:type="dxa"/>
          </w:tcPr>
          <w:p w14:paraId="3C828251" w14:textId="40279D42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5904AFEC" w14:textId="5F5966FF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731DC7E2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49DF1BBE" w14:textId="23C52DF9" w:rsidR="00D05082" w:rsidRDefault="00D05082" w:rsidP="00D05082"/>
        </w:tc>
        <w:tc>
          <w:tcPr>
            <w:tcW w:w="1689" w:type="dxa"/>
          </w:tcPr>
          <w:p w14:paraId="74C2878A" w14:textId="73EFC109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Neutral</w:t>
            </w:r>
          </w:p>
        </w:tc>
        <w:tc>
          <w:tcPr>
            <w:tcW w:w="760" w:type="dxa"/>
          </w:tcPr>
          <w:p w14:paraId="4BE4D4F7" w14:textId="03D12E5D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6A3D8515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351E65A9" w14:textId="363AB55B" w:rsidR="00D05082" w:rsidRDefault="00D05082" w:rsidP="00D05082"/>
        </w:tc>
        <w:tc>
          <w:tcPr>
            <w:tcW w:w="1689" w:type="dxa"/>
          </w:tcPr>
          <w:p w14:paraId="7EEB0417" w14:textId="75556C7F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32A046AA" w14:textId="0AEC6494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67758912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588664E2" w14:textId="02273D57" w:rsidR="00D05082" w:rsidRDefault="00D05082" w:rsidP="00D05082"/>
        </w:tc>
        <w:tc>
          <w:tcPr>
            <w:tcW w:w="1689" w:type="dxa"/>
          </w:tcPr>
          <w:p w14:paraId="60013966" w14:textId="45A622DF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Strongly 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2A3809F1" w14:textId="29DB3D7C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00CF7A8E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 w:val="restart"/>
          </w:tcPr>
          <w:p w14:paraId="11B84EC9" w14:textId="29DE43A3" w:rsidR="00D05082" w:rsidRDefault="00D05082" w:rsidP="00D05082">
            <w:pP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 w:val="0"/>
                <w:bCs w:val="0"/>
                <w:sz w:val="16"/>
                <w:szCs w:val="16"/>
                <w:lang w:val="en-AU"/>
              </w:rPr>
              <w:t>Q5:  I am very likely to access the other service(s) that I was referred to by the legal centre.</w:t>
            </w:r>
          </w:p>
        </w:tc>
        <w:tc>
          <w:tcPr>
            <w:tcW w:w="1689" w:type="dxa"/>
          </w:tcPr>
          <w:p w14:paraId="1092E790" w14:textId="4E0B5F47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Strongly 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4E19E842" w14:textId="5AD28EF8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0AB5D286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2D5B6314" w14:textId="4277DFA3" w:rsidR="00D05082" w:rsidRDefault="00D05082" w:rsidP="00D05082"/>
        </w:tc>
        <w:tc>
          <w:tcPr>
            <w:tcW w:w="1689" w:type="dxa"/>
          </w:tcPr>
          <w:p w14:paraId="5B33F56E" w14:textId="091C9B54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2252CB22" w14:textId="5AC3A086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42058A17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7C5739AF" w14:textId="4439AB99" w:rsidR="00D05082" w:rsidRDefault="00D05082" w:rsidP="00D05082"/>
        </w:tc>
        <w:tc>
          <w:tcPr>
            <w:tcW w:w="1689" w:type="dxa"/>
          </w:tcPr>
          <w:p w14:paraId="1A10DC6B" w14:textId="276457CC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Neutral</w:t>
            </w:r>
          </w:p>
        </w:tc>
        <w:tc>
          <w:tcPr>
            <w:tcW w:w="760" w:type="dxa"/>
          </w:tcPr>
          <w:p w14:paraId="6144032F" w14:textId="1DF22C1E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78191E23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5BF92AB9" w14:textId="50BEB00D" w:rsidR="00D05082" w:rsidRDefault="00D05082" w:rsidP="00D05082"/>
        </w:tc>
        <w:tc>
          <w:tcPr>
            <w:tcW w:w="1689" w:type="dxa"/>
          </w:tcPr>
          <w:p w14:paraId="57D0F529" w14:textId="4BF390F9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2B11420E" w14:textId="6E9342E7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1EA1B813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76DF14B3" w14:textId="477335AA" w:rsidR="00D05082" w:rsidRDefault="00D05082" w:rsidP="00D05082"/>
        </w:tc>
        <w:tc>
          <w:tcPr>
            <w:tcW w:w="1689" w:type="dxa"/>
          </w:tcPr>
          <w:p w14:paraId="37E62FF2" w14:textId="7E3AB9C4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Strongly 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2547C9A6" w14:textId="227A871D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1532055D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 w:val="restart"/>
          </w:tcPr>
          <w:p w14:paraId="391C89BD" w14:textId="34E939CF" w:rsidR="00D05082" w:rsidRDefault="00D05082" w:rsidP="00D05082">
            <w:pP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 w:val="0"/>
                <w:bCs w:val="0"/>
                <w:sz w:val="16"/>
                <w:szCs w:val="16"/>
                <w:lang w:val="en-AU"/>
              </w:rPr>
              <w:t>Q6:  I feel confident in the ability of the legal centre staff to assist me.</w:t>
            </w:r>
          </w:p>
        </w:tc>
        <w:tc>
          <w:tcPr>
            <w:tcW w:w="1689" w:type="dxa"/>
          </w:tcPr>
          <w:p w14:paraId="3C8F9F97" w14:textId="76BC4D5B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Strongly 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3A3C56F0" w14:textId="519E2C4A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708B1B5E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684BEB54" w14:textId="05150DAC" w:rsidR="00D05082" w:rsidRDefault="00D05082" w:rsidP="00D05082"/>
        </w:tc>
        <w:tc>
          <w:tcPr>
            <w:tcW w:w="1689" w:type="dxa"/>
          </w:tcPr>
          <w:p w14:paraId="7B06FB2F" w14:textId="29C950DC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7FFAD1F1" w14:textId="3C15FB09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1263D34B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630CFD3F" w14:textId="4F1E64D7" w:rsidR="00D05082" w:rsidRDefault="00D05082" w:rsidP="00D05082"/>
        </w:tc>
        <w:tc>
          <w:tcPr>
            <w:tcW w:w="1689" w:type="dxa"/>
          </w:tcPr>
          <w:p w14:paraId="2EE5039F" w14:textId="30704130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Neutral</w:t>
            </w:r>
          </w:p>
        </w:tc>
        <w:tc>
          <w:tcPr>
            <w:tcW w:w="760" w:type="dxa"/>
          </w:tcPr>
          <w:p w14:paraId="7F309287" w14:textId="324C4E2E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51216B16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692D013C" w14:textId="3BA2865C" w:rsidR="00D05082" w:rsidRDefault="00D05082" w:rsidP="00D05082"/>
        </w:tc>
        <w:tc>
          <w:tcPr>
            <w:tcW w:w="1689" w:type="dxa"/>
          </w:tcPr>
          <w:p w14:paraId="7AC3CB5C" w14:textId="1E336262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400D4385" w14:textId="3460003F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57D61BA3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51C6E698" w14:textId="56B13BA1" w:rsidR="00D05082" w:rsidRDefault="00D05082" w:rsidP="00D05082"/>
        </w:tc>
        <w:tc>
          <w:tcPr>
            <w:tcW w:w="1689" w:type="dxa"/>
          </w:tcPr>
          <w:p w14:paraId="71BC43F6" w14:textId="1759C12A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Strongly 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5FF65787" w14:textId="61F639F1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7ADCC637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 w:val="restart"/>
          </w:tcPr>
          <w:p w14:paraId="4AADE7CE" w14:textId="466D17CA" w:rsidR="00D05082" w:rsidRDefault="00D05082" w:rsidP="00D05082">
            <w:pP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 w:val="0"/>
                <w:bCs w:val="0"/>
                <w:sz w:val="16"/>
                <w:szCs w:val="16"/>
                <w:lang w:val="en-AU"/>
              </w:rPr>
              <w:t>Q7:  I am satisfied with the resolution of the matter I received assistance for.</w:t>
            </w:r>
          </w:p>
        </w:tc>
        <w:tc>
          <w:tcPr>
            <w:tcW w:w="1689" w:type="dxa"/>
          </w:tcPr>
          <w:p w14:paraId="5601EAA9" w14:textId="73EADAE0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Strongly 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171A2C28" w14:textId="3E19B036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35F9B3D4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647D664D" w14:textId="38499F82" w:rsidR="00D05082" w:rsidRDefault="00D05082" w:rsidP="00D05082"/>
        </w:tc>
        <w:tc>
          <w:tcPr>
            <w:tcW w:w="1689" w:type="dxa"/>
          </w:tcPr>
          <w:p w14:paraId="42E84806" w14:textId="73360A27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7237E776" w14:textId="7A89E367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1F89F925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1A577D90" w14:textId="296DCAB4" w:rsidR="00D05082" w:rsidRDefault="00D05082" w:rsidP="00D05082"/>
        </w:tc>
        <w:tc>
          <w:tcPr>
            <w:tcW w:w="1689" w:type="dxa"/>
          </w:tcPr>
          <w:p w14:paraId="538A5F54" w14:textId="70BA0542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Neutral</w:t>
            </w:r>
          </w:p>
        </w:tc>
        <w:tc>
          <w:tcPr>
            <w:tcW w:w="760" w:type="dxa"/>
          </w:tcPr>
          <w:p w14:paraId="721015D4" w14:textId="16E5D3D1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3E933757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3D92C59C" w14:textId="4D20B62E" w:rsidR="00D05082" w:rsidRDefault="00D05082" w:rsidP="00D05082"/>
        </w:tc>
        <w:tc>
          <w:tcPr>
            <w:tcW w:w="1689" w:type="dxa"/>
          </w:tcPr>
          <w:p w14:paraId="3473169D" w14:textId="0C31DAA1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7E7F0D20" w14:textId="09FBB3E6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0EA09743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133E02F1" w14:textId="7DA7D85D" w:rsidR="00D05082" w:rsidRDefault="00D05082" w:rsidP="00D05082"/>
        </w:tc>
        <w:tc>
          <w:tcPr>
            <w:tcW w:w="1689" w:type="dxa"/>
          </w:tcPr>
          <w:p w14:paraId="4D73D901" w14:textId="04894842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Strongly 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3FA23056" w14:textId="18313029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09D6CDD8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 w:val="restart"/>
          </w:tcPr>
          <w:p w14:paraId="3C058D45" w14:textId="37CA0FA8" w:rsidR="00D05082" w:rsidRDefault="00D05082" w:rsidP="00D05082">
            <w:pP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 w:val="0"/>
                <w:bCs w:val="0"/>
                <w:sz w:val="16"/>
                <w:szCs w:val="16"/>
                <w:lang w:val="en-AU"/>
              </w:rPr>
              <w:t>Q8: I know where to get help if I have another legal problem in the future.</w:t>
            </w:r>
            <w:r w:rsidRPr="0F3D7EF9"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1689" w:type="dxa"/>
          </w:tcPr>
          <w:p w14:paraId="4D226746" w14:textId="417367D2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Strongly 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1A8B2D4F" w14:textId="321151D0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5ADBB82A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3997811E" w14:textId="236CCB95" w:rsidR="00D05082" w:rsidRDefault="00D05082" w:rsidP="00D05082"/>
        </w:tc>
        <w:tc>
          <w:tcPr>
            <w:tcW w:w="1689" w:type="dxa"/>
          </w:tcPr>
          <w:p w14:paraId="00D0FA97" w14:textId="4A65DE93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7FC52C08" w14:textId="5D7C65E3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451E72A3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4438DC98" w14:textId="4450AA3D" w:rsidR="00D05082" w:rsidRDefault="00D05082" w:rsidP="00D05082"/>
        </w:tc>
        <w:tc>
          <w:tcPr>
            <w:tcW w:w="1689" w:type="dxa"/>
          </w:tcPr>
          <w:p w14:paraId="43BCCAE3" w14:textId="01F4A6F2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Neutral</w:t>
            </w:r>
          </w:p>
        </w:tc>
        <w:tc>
          <w:tcPr>
            <w:tcW w:w="760" w:type="dxa"/>
          </w:tcPr>
          <w:p w14:paraId="3722BE77" w14:textId="085DA0B1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4F589165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4A92240F" w14:textId="102781FD" w:rsidR="00D05082" w:rsidRDefault="00D05082" w:rsidP="00D05082"/>
        </w:tc>
        <w:tc>
          <w:tcPr>
            <w:tcW w:w="1689" w:type="dxa"/>
          </w:tcPr>
          <w:p w14:paraId="1A94F3BD" w14:textId="2BBE1BD0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1269D55B" w14:textId="0AEA5702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1C67C011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7D3A6471" w14:textId="50C6C977" w:rsidR="00D05082" w:rsidRDefault="00D05082" w:rsidP="00D05082"/>
        </w:tc>
        <w:tc>
          <w:tcPr>
            <w:tcW w:w="1689" w:type="dxa"/>
          </w:tcPr>
          <w:p w14:paraId="3C8EBB48" w14:textId="7995AC5D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Strongly 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51919FC0" w14:textId="5B189DC0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2272B525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 w:val="restart"/>
          </w:tcPr>
          <w:p w14:paraId="1315D948" w14:textId="786C79FB" w:rsidR="00D05082" w:rsidRDefault="00D05082" w:rsidP="00D05082">
            <w:pP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 w:val="0"/>
                <w:bCs w:val="0"/>
                <w:sz w:val="16"/>
                <w:szCs w:val="16"/>
                <w:lang w:val="en-AU"/>
              </w:rPr>
              <w:t xml:space="preserve">Q9: The legal centre was able to meet my specific cultural or personal needs.  </w:t>
            </w:r>
            <w:r w:rsidRPr="0F3D7EF9"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1689" w:type="dxa"/>
          </w:tcPr>
          <w:p w14:paraId="5D9CD197" w14:textId="44616D86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Strongly 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7568F259" w14:textId="5A68A72A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3D292341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6A98AAC4" w14:textId="23B5572E" w:rsidR="00D05082" w:rsidRDefault="00D05082" w:rsidP="00D05082"/>
        </w:tc>
        <w:tc>
          <w:tcPr>
            <w:tcW w:w="1689" w:type="dxa"/>
          </w:tcPr>
          <w:p w14:paraId="75E1FA4E" w14:textId="3236565D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1F3B2D42" w14:textId="7BE1DCFB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2D174CAB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2539D29A" w14:textId="170C0887" w:rsidR="00D05082" w:rsidRDefault="00D05082" w:rsidP="00D05082"/>
        </w:tc>
        <w:tc>
          <w:tcPr>
            <w:tcW w:w="1689" w:type="dxa"/>
          </w:tcPr>
          <w:p w14:paraId="321E2A3D" w14:textId="1DBC7639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Neutral</w:t>
            </w:r>
          </w:p>
        </w:tc>
        <w:tc>
          <w:tcPr>
            <w:tcW w:w="760" w:type="dxa"/>
          </w:tcPr>
          <w:p w14:paraId="748AD9AE" w14:textId="22E78A83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0F4B0675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3C50D1CD" w14:textId="729E18E1" w:rsidR="00D05082" w:rsidRDefault="00D05082" w:rsidP="00D05082"/>
        </w:tc>
        <w:tc>
          <w:tcPr>
            <w:tcW w:w="1689" w:type="dxa"/>
          </w:tcPr>
          <w:p w14:paraId="2986F1CE" w14:textId="3FB6B825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163B599B" w14:textId="27B98AD9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4D5A49B2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17782384" w14:textId="19EAA361" w:rsidR="00D05082" w:rsidRDefault="00D05082" w:rsidP="00D05082"/>
        </w:tc>
        <w:tc>
          <w:tcPr>
            <w:tcW w:w="1689" w:type="dxa"/>
          </w:tcPr>
          <w:p w14:paraId="0A63CA2F" w14:textId="30D37738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Strongly 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2F9D3003" w14:textId="141076B5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057F1655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 w:val="restart"/>
          </w:tcPr>
          <w:p w14:paraId="6B107D22" w14:textId="18B2E07D" w:rsidR="00D05082" w:rsidRDefault="00D05082" w:rsidP="00D05082">
            <w:pP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 w:val="0"/>
                <w:bCs w:val="0"/>
                <w:sz w:val="16"/>
                <w:szCs w:val="16"/>
                <w:lang w:val="en-AU"/>
              </w:rPr>
              <w:t>Q10:  I would recommend this legal service to other people</w:t>
            </w:r>
            <w:r w:rsidRPr="0F3D7EF9"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1689" w:type="dxa"/>
          </w:tcPr>
          <w:p w14:paraId="7477D4FF" w14:textId="1AC6D4FF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Strongly 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2F53617B" w14:textId="56A6C95B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4C7EC64E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54763B2A" w14:textId="5AEC4927" w:rsidR="00D05082" w:rsidRDefault="00D05082" w:rsidP="00D05082"/>
        </w:tc>
        <w:tc>
          <w:tcPr>
            <w:tcW w:w="1689" w:type="dxa"/>
          </w:tcPr>
          <w:p w14:paraId="56DF2BBA" w14:textId="3F79C143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  <w:lang w:val="en-AU"/>
              </w:rPr>
              <w:t>Agree</w:t>
            </w:r>
            <w:r w:rsidRPr="0F3D7E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4C05D779" w14:textId="57878C76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7D058179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60C9DA33" w14:textId="73B6864C" w:rsidR="00D05082" w:rsidRDefault="00D05082" w:rsidP="00D05082"/>
        </w:tc>
        <w:tc>
          <w:tcPr>
            <w:tcW w:w="1689" w:type="dxa"/>
          </w:tcPr>
          <w:p w14:paraId="115A8EF2" w14:textId="4E9FEA94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Neutral</w:t>
            </w:r>
          </w:p>
        </w:tc>
        <w:tc>
          <w:tcPr>
            <w:tcW w:w="760" w:type="dxa"/>
          </w:tcPr>
          <w:p w14:paraId="7BD3C7FB" w14:textId="062473FF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09345DE3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1909E112" w14:textId="0803C036" w:rsidR="00D05082" w:rsidRDefault="00D05082" w:rsidP="00D05082"/>
        </w:tc>
        <w:tc>
          <w:tcPr>
            <w:tcW w:w="1689" w:type="dxa"/>
          </w:tcPr>
          <w:p w14:paraId="3AA44F2B" w14:textId="4393BF11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48B5C6EA" w14:textId="3F82AB0B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05082" w14:paraId="37BE31EE" w14:textId="77777777" w:rsidTr="00D050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vMerge/>
          </w:tcPr>
          <w:p w14:paraId="3A02CB91" w14:textId="4DC71448" w:rsidR="00D05082" w:rsidRDefault="00D05082" w:rsidP="00D05082"/>
        </w:tc>
        <w:tc>
          <w:tcPr>
            <w:tcW w:w="1689" w:type="dxa"/>
          </w:tcPr>
          <w:p w14:paraId="4F81BC38" w14:textId="1B65DF98" w:rsidR="00D05082" w:rsidRDefault="00D05082" w:rsidP="00D0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F3D7EF9">
              <w:rPr>
                <w:rFonts w:ascii="Arial" w:eastAsia="Arial" w:hAnsi="Arial" w:cs="Arial"/>
                <w:sz w:val="16"/>
                <w:szCs w:val="16"/>
                <w:lang w:val="en-AU"/>
              </w:rPr>
              <w:t>Strongly disagree</w:t>
            </w:r>
            <w:r w:rsidRPr="0F3D7EF9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5DEABE29" w14:textId="12E8A1AF" w:rsidR="00D05082" w:rsidRDefault="00D05082" w:rsidP="00D05082">
            <w:pPr>
              <w:ind w:right="7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7B6B8BA" w14:textId="2CFA934B" w:rsidR="18F0B45E" w:rsidRDefault="18F0B45E" w:rsidP="0F3D7EF9">
      <w:pPr>
        <w:ind w:left="360"/>
      </w:pPr>
      <w:bookmarkStart w:id="0" w:name="_GoBack"/>
      <w:bookmarkEnd w:id="0"/>
    </w:p>
    <w:p w14:paraId="0AC85E07" w14:textId="7217C277" w:rsidR="2BFE494C" w:rsidRDefault="0F3D7EF9" w:rsidP="0F3D7EF9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 xml:space="preserve">The Benchmarked Report provided with this template provides your results in the form of a bar graph, which you may wish to include as well.  </w:t>
      </w:r>
    </w:p>
    <w:p w14:paraId="287DD8AD" w14:textId="469E9FAA" w:rsidR="2BFE494C" w:rsidRDefault="0F3D7EF9" w:rsidP="0F3D7EF9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 xml:space="preserve">The Survey Monkey report previously provided to you included "open comments" from clients who wished to answer question 8 of the survey.  You may wish to share some of these comments here to provide more insight into clients' experiences with your </w:t>
      </w:r>
      <w:proofErr w:type="spellStart"/>
      <w:r>
        <w:t>centre</w:t>
      </w:r>
      <w:proofErr w:type="spellEnd"/>
      <w:r>
        <w:t xml:space="preserve">.  </w:t>
      </w:r>
    </w:p>
    <w:p w14:paraId="4ADA7949" w14:textId="264DF1B4" w:rsidR="2BFE494C" w:rsidRDefault="2BFE494C" w:rsidP="2BFE494C">
      <w:pPr>
        <w:ind w:left="360"/>
      </w:pPr>
    </w:p>
    <w:p w14:paraId="7971FD33" w14:textId="6C843B53" w:rsidR="18F0B45E" w:rsidRDefault="2BFE494C" w:rsidP="00D05082">
      <w:pPr>
        <w:pStyle w:val="Heading1"/>
      </w:pPr>
      <w:r w:rsidRPr="2BFE494C">
        <w:t>Analysis of results and additional information</w:t>
      </w:r>
    </w:p>
    <w:p w14:paraId="1C903339" w14:textId="52E3FF54" w:rsidR="18F0B45E" w:rsidRDefault="2BFE494C" w:rsidP="2BFE494C">
      <w:pPr>
        <w:ind w:left="720"/>
        <w:rPr>
          <w:i/>
          <w:iCs/>
        </w:rPr>
      </w:pPr>
      <w:r w:rsidRPr="2BFE494C">
        <w:rPr>
          <w:i/>
          <w:iCs/>
        </w:rPr>
        <w:t>Consider what – if any – additional information to provide here.  Examples might include:</w:t>
      </w:r>
    </w:p>
    <w:p w14:paraId="21CA3758" w14:textId="5669D4F7" w:rsidR="18F0B45E" w:rsidRDefault="2BFE494C" w:rsidP="2BFE494C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2BFE494C">
        <w:rPr>
          <w:i/>
          <w:iCs/>
        </w:rPr>
        <w:t>Highlight where results are particularly strong (relative to the statewide average), especially if this can be tied to specific strategies/programs/policies.</w:t>
      </w:r>
    </w:p>
    <w:p w14:paraId="510BCFD7" w14:textId="4320BA01" w:rsidR="18F0B45E" w:rsidRDefault="2BFE494C" w:rsidP="2BFE494C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2BFE494C">
        <w:rPr>
          <w:i/>
          <w:iCs/>
        </w:rPr>
        <w:t>Note where results are not strong (relative to the statewide average), and provide:</w:t>
      </w:r>
    </w:p>
    <w:p w14:paraId="66E310FB" w14:textId="47E87FCA" w:rsidR="18F0B45E" w:rsidRDefault="2BFE494C" w:rsidP="2BFE494C">
      <w:pPr>
        <w:pStyle w:val="ListParagraph"/>
        <w:numPr>
          <w:ilvl w:val="2"/>
          <w:numId w:val="2"/>
        </w:numPr>
        <w:rPr>
          <w:rFonts w:eastAsiaTheme="minorEastAsia"/>
        </w:rPr>
      </w:pPr>
      <w:r w:rsidRPr="2BFE494C">
        <w:rPr>
          <w:i/>
          <w:iCs/>
        </w:rPr>
        <w:t xml:space="preserve">Any explanation – the type of work you do, the types of clients you see, </w:t>
      </w:r>
      <w:proofErr w:type="spellStart"/>
      <w:r w:rsidRPr="2BFE494C">
        <w:rPr>
          <w:i/>
          <w:iCs/>
        </w:rPr>
        <w:t>etc</w:t>
      </w:r>
      <w:proofErr w:type="spellEnd"/>
      <w:r w:rsidRPr="2BFE494C">
        <w:rPr>
          <w:i/>
          <w:iCs/>
        </w:rPr>
        <w:t xml:space="preserve">, </w:t>
      </w:r>
    </w:p>
    <w:p w14:paraId="29931A4D" w14:textId="243EA856" w:rsidR="18F0B45E" w:rsidRDefault="2BFE494C" w:rsidP="18F0B45E">
      <w:pPr>
        <w:pStyle w:val="ListParagraph"/>
        <w:numPr>
          <w:ilvl w:val="2"/>
          <w:numId w:val="2"/>
        </w:numPr>
        <w:rPr>
          <w:rFonts w:eastAsiaTheme="minorEastAsia"/>
        </w:rPr>
      </w:pPr>
      <w:r w:rsidRPr="2BFE494C">
        <w:rPr>
          <w:i/>
          <w:iCs/>
        </w:rPr>
        <w:t xml:space="preserve">Any strategies already in place to address issues which might contribute.  </w:t>
      </w:r>
    </w:p>
    <w:p w14:paraId="7069AF9E" w14:textId="464777A0" w:rsidR="00D05082" w:rsidRPr="00D05082" w:rsidRDefault="2BFE494C" w:rsidP="00D05082">
      <w:pPr>
        <w:ind w:left="1440"/>
        <w:rPr>
          <w:i/>
          <w:iCs/>
        </w:rPr>
      </w:pPr>
      <w:r w:rsidRPr="2BFE494C">
        <w:rPr>
          <w:i/>
          <w:iCs/>
        </w:rPr>
        <w:t>The alternative is to provide the data (</w:t>
      </w:r>
      <w:proofErr w:type="spellStart"/>
      <w:r w:rsidRPr="2BFE494C">
        <w:rPr>
          <w:i/>
          <w:iCs/>
        </w:rPr>
        <w:t>ie</w:t>
      </w:r>
      <w:proofErr w:type="spellEnd"/>
      <w:r w:rsidRPr="2BFE494C">
        <w:rPr>
          <w:i/>
          <w:iCs/>
        </w:rPr>
        <w:t xml:space="preserve">, under Client satisfaction above), and not to make any comment about it.  You may not wish to highlight any discrepancies (positive or negative) when reporting to Government.  </w:t>
      </w:r>
    </w:p>
    <w:sectPr w:rsidR="00D05082" w:rsidRPr="00D05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500D"/>
    <w:multiLevelType w:val="hybridMultilevel"/>
    <w:tmpl w:val="9974970A"/>
    <w:lvl w:ilvl="0" w:tplc="E8802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825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CA4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CE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A2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47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68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86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CA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14EC"/>
    <w:multiLevelType w:val="hybridMultilevel"/>
    <w:tmpl w:val="C8D08D70"/>
    <w:lvl w:ilvl="0" w:tplc="AB160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A98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64B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7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A3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60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E9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29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A5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6B12"/>
    <w:multiLevelType w:val="hybridMultilevel"/>
    <w:tmpl w:val="BFCA45FA"/>
    <w:lvl w:ilvl="0" w:tplc="F2AEB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52A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E9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AE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05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4D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69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EB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48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3FA8"/>
    <w:multiLevelType w:val="hybridMultilevel"/>
    <w:tmpl w:val="A7A274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C71D7F"/>
    <w:multiLevelType w:val="hybridMultilevel"/>
    <w:tmpl w:val="9EBE8A9E"/>
    <w:lvl w:ilvl="0" w:tplc="699CE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04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C4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A8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24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87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C1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E1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102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63B2"/>
    <w:multiLevelType w:val="hybridMultilevel"/>
    <w:tmpl w:val="D7B8292A"/>
    <w:lvl w:ilvl="0" w:tplc="8B04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42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A0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68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81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4C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02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00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A4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D27EA"/>
    <w:multiLevelType w:val="hybridMultilevel"/>
    <w:tmpl w:val="0C2C577E"/>
    <w:lvl w:ilvl="0" w:tplc="D610D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4C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40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0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E2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29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45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49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32E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51B6E"/>
    <w:multiLevelType w:val="hybridMultilevel"/>
    <w:tmpl w:val="FF2A9844"/>
    <w:lvl w:ilvl="0" w:tplc="130AA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89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CD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85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E8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CE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4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84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06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4E"/>
    <w:rsid w:val="000332AF"/>
    <w:rsid w:val="00051A41"/>
    <w:rsid w:val="001B085B"/>
    <w:rsid w:val="007E7E67"/>
    <w:rsid w:val="00D05082"/>
    <w:rsid w:val="00E62D4E"/>
    <w:rsid w:val="0F3D7EF9"/>
    <w:rsid w:val="144F6326"/>
    <w:rsid w:val="18F0B45E"/>
    <w:rsid w:val="2BFE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1104A"/>
  <w15:chartTrackingRefBased/>
  <w15:docId w15:val="{1603BA57-4993-4D22-B8A1-5418EC8B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0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332A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5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50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050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0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legalimpact.org/gathering-data-clients-survey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communitylegalqld.org.au/sites/default/files/downloads/pages/template-service_types.xls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communitylegalqld.org.au/sites/default/files/downloads/pages/template-class_v_survey_demographic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3BCDAAC44346A0C2307F1A368ADB" ma:contentTypeVersion="8" ma:contentTypeDescription="Create a new document." ma:contentTypeScope="" ma:versionID="40b5f1771031ac1bc6dc77d62e5b69f6">
  <xsd:schema xmlns:xsd="http://www.w3.org/2001/XMLSchema" xmlns:xs="http://www.w3.org/2001/XMLSchema" xmlns:p="http://schemas.microsoft.com/office/2006/metadata/properties" xmlns:ns2="9fe8a190-a5f8-4773-adac-e0e3a19b90d9" xmlns:ns3="06c72f1e-0326-4e87-a981-e79a536aa6e5" targetNamespace="http://schemas.microsoft.com/office/2006/metadata/properties" ma:root="true" ma:fieldsID="fb803f97fa8e124e06e3c5657e865318" ns2:_="" ns3:_="">
    <xsd:import namespace="9fe8a190-a5f8-4773-adac-e0e3a19b90d9"/>
    <xsd:import namespace="06c72f1e-0326-4e87-a981-e79a536aa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8a190-a5f8-4773-adac-e0e3a19b9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2f1e-0326-4e87-a981-e79a536aa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F03DD-7329-4BFA-9005-784CFB0D5E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FF299-9165-441C-BD8B-392777BFE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9B4CA1-8DCE-43A8-8F59-D0962AC0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8a190-a5f8-4773-adac-e0e3a19b90d9"/>
    <ds:schemaRef ds:uri="06c72f1e-0326-4e87-a981-e79a536aa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Ewart</dc:creator>
  <cp:keywords/>
  <dc:description/>
  <cp:lastModifiedBy>James Farrell</cp:lastModifiedBy>
  <cp:revision>2</cp:revision>
  <dcterms:created xsi:type="dcterms:W3CDTF">2018-06-21T01:19:00Z</dcterms:created>
  <dcterms:modified xsi:type="dcterms:W3CDTF">2018-06-21T01:19:00Z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0x01010004213BCDAAC44346A0C2307F1A368ADB</vt:lpwstr>
  </property>
</Properties>
</file>