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1B299" w14:textId="52215D90" w:rsidR="002663E3" w:rsidRPr="008513BC" w:rsidRDefault="006D11F0" w:rsidP="0000244A">
      <w:pPr>
        <w:spacing w:after="0"/>
        <w:jc w:val="center"/>
        <w:rPr>
          <w:rFonts w:cstheme="minorHAnsi"/>
        </w:rPr>
      </w:pPr>
      <w:r w:rsidRPr="008513BC">
        <w:rPr>
          <w:rFonts w:cstheme="minorHAnsi"/>
          <w:noProof/>
          <w:lang w:eastAsia="en-AU"/>
        </w:rPr>
        <mc:AlternateContent>
          <mc:Choice Requires="wps">
            <w:drawing>
              <wp:anchor distT="0" distB="0" distL="114300" distR="114300" simplePos="0" relativeHeight="251658240" behindDoc="0" locked="0" layoutInCell="1" allowOverlap="1" wp14:anchorId="57A2CB5C" wp14:editId="7A68C714">
                <wp:simplePos x="0" y="0"/>
                <wp:positionH relativeFrom="column">
                  <wp:posOffset>-269240</wp:posOffset>
                </wp:positionH>
                <wp:positionV relativeFrom="paragraph">
                  <wp:posOffset>60325</wp:posOffset>
                </wp:positionV>
                <wp:extent cx="6400800" cy="510540"/>
                <wp:effectExtent l="0" t="0" r="19050" b="2286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0540"/>
                        </a:xfrm>
                        <a:prstGeom prst="rect">
                          <a:avLst/>
                        </a:prstGeom>
                        <a:solidFill>
                          <a:schemeClr val="accent1">
                            <a:lumMod val="75000"/>
                          </a:schemeClr>
                        </a:solidFill>
                        <a:ln w="6350">
                          <a:solidFill>
                            <a:prstClr val="black"/>
                          </a:solidFill>
                        </a:ln>
                        <a:effectLst/>
                      </wps:spPr>
                      <wps:txbx>
                        <w:txbxContent>
                          <w:p w14:paraId="058FDD36" w14:textId="1F322455" w:rsidR="0000244A" w:rsidRDefault="000E7AF8" w:rsidP="002663E3">
                            <w:pPr>
                              <w:shd w:val="clear" w:color="auto" w:fill="365F91" w:themeFill="accent1" w:themeFillShade="BF"/>
                              <w:spacing w:after="0" w:line="240" w:lineRule="auto"/>
                              <w:jc w:val="center"/>
                              <w:rPr>
                                <w:rFonts w:ascii="Century Gothic" w:hAnsi="Century Gothic"/>
                                <w:b/>
                                <w:color w:val="FFFFFF" w:themeColor="background1"/>
                                <w:sz w:val="24"/>
                              </w:rPr>
                            </w:pPr>
                            <w:r>
                              <w:rPr>
                                <w:rFonts w:ascii="Century Gothic" w:hAnsi="Century Gothic"/>
                                <w:b/>
                                <w:color w:val="FFFFFF" w:themeColor="background1"/>
                                <w:sz w:val="24"/>
                              </w:rPr>
                              <w:t xml:space="preserve">Template_ </w:t>
                            </w:r>
                            <w:r w:rsidR="00D136CB">
                              <w:rPr>
                                <w:rFonts w:ascii="Century Gothic" w:hAnsi="Century Gothic"/>
                                <w:b/>
                                <w:color w:val="FFFFFF" w:themeColor="background1"/>
                                <w:sz w:val="24"/>
                              </w:rPr>
                              <w:t>Psychosocial Hazards Risk Management</w:t>
                            </w:r>
                            <w:r w:rsidR="0000244A">
                              <w:rPr>
                                <w:rFonts w:ascii="Century Gothic" w:hAnsi="Century Gothic"/>
                                <w:b/>
                                <w:color w:val="FFFFFF" w:themeColor="background1"/>
                                <w:sz w:val="24"/>
                              </w:rPr>
                              <w:t xml:space="preserve"> – </w:t>
                            </w:r>
                          </w:p>
                          <w:p w14:paraId="3F84BF25" w14:textId="1D6D4F82" w:rsidR="0057057C" w:rsidRPr="00007CBD" w:rsidRDefault="0000244A" w:rsidP="002663E3">
                            <w:pPr>
                              <w:shd w:val="clear" w:color="auto" w:fill="365F91" w:themeFill="accent1" w:themeFillShade="BF"/>
                              <w:spacing w:after="0" w:line="240" w:lineRule="auto"/>
                              <w:jc w:val="center"/>
                              <w:rPr>
                                <w:rFonts w:ascii="Verdana" w:hAnsi="Verdana"/>
                                <w:b/>
                                <w:color w:val="FFFFFF" w:themeColor="background1"/>
                                <w:sz w:val="28"/>
                              </w:rPr>
                            </w:pPr>
                            <w:r>
                              <w:rPr>
                                <w:rFonts w:ascii="Century Gothic" w:hAnsi="Century Gothic"/>
                                <w:b/>
                                <w:color w:val="FFFFFF" w:themeColor="background1"/>
                                <w:sz w:val="24"/>
                              </w:rPr>
                              <w:t>Implementation and Compliance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2CB5C" id="_x0000_t202" coordsize="21600,21600" o:spt="202" path="m,l,21600r21600,l21600,xe">
                <v:stroke joinstyle="miter"/>
                <v:path gradientshapeok="t" o:connecttype="rect"/>
              </v:shapetype>
              <v:shape id="Text Box 1" o:spid="_x0000_s1026" type="#_x0000_t202" style="position:absolute;left:0;text-align:left;margin-left:-21.2pt;margin-top:4.75pt;width:7in;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" fillcolor="#365f91 [2404]" strokeweight=".5pt">
                <v:textbox>
                  <w:txbxContent>
                    <w:p w14:paraId="058FDD36" w14:textId="1F322455" w:rsidR="0000244A" w:rsidRDefault="000E7AF8" w:rsidP="002663E3">
                      <w:pPr>
                        <w:shd w:val="clear" w:color="auto" w:fill="365F91" w:themeFill="accent1" w:themeFillShade="BF"/>
                        <w:spacing w:after="0" w:line="240" w:lineRule="auto"/>
                        <w:jc w:val="center"/>
                        <w:rPr>
                          <w:rFonts w:ascii="Century Gothic" w:hAnsi="Century Gothic"/>
                          <w:b/>
                          <w:color w:val="FFFFFF" w:themeColor="background1"/>
                          <w:sz w:val="24"/>
                        </w:rPr>
                      </w:pPr>
                      <w:r>
                        <w:rPr>
                          <w:rFonts w:ascii="Century Gothic" w:hAnsi="Century Gothic"/>
                          <w:b/>
                          <w:color w:val="FFFFFF" w:themeColor="background1"/>
                          <w:sz w:val="24"/>
                        </w:rPr>
                        <w:t xml:space="preserve">Template_ </w:t>
                      </w:r>
                      <w:r w:rsidR="00D136CB">
                        <w:rPr>
                          <w:rFonts w:ascii="Century Gothic" w:hAnsi="Century Gothic"/>
                          <w:b/>
                          <w:color w:val="FFFFFF" w:themeColor="background1"/>
                          <w:sz w:val="24"/>
                        </w:rPr>
                        <w:t>Psychosocial Hazards Risk Management</w:t>
                      </w:r>
                      <w:r w:rsidR="0000244A">
                        <w:rPr>
                          <w:rFonts w:ascii="Century Gothic" w:hAnsi="Century Gothic"/>
                          <w:b/>
                          <w:color w:val="FFFFFF" w:themeColor="background1"/>
                          <w:sz w:val="24"/>
                        </w:rPr>
                        <w:t xml:space="preserve"> – </w:t>
                      </w:r>
                    </w:p>
                    <w:p w14:paraId="3F84BF25" w14:textId="1D6D4F82" w:rsidR="0057057C" w:rsidRPr="00007CBD" w:rsidRDefault="0000244A" w:rsidP="002663E3">
                      <w:pPr>
                        <w:shd w:val="clear" w:color="auto" w:fill="365F91" w:themeFill="accent1" w:themeFillShade="BF"/>
                        <w:spacing w:after="0" w:line="240" w:lineRule="auto"/>
                        <w:jc w:val="center"/>
                        <w:rPr>
                          <w:rFonts w:ascii="Verdana" w:hAnsi="Verdana"/>
                          <w:b/>
                          <w:color w:val="FFFFFF" w:themeColor="background1"/>
                          <w:sz w:val="28"/>
                        </w:rPr>
                      </w:pPr>
                      <w:r>
                        <w:rPr>
                          <w:rFonts w:ascii="Century Gothic" w:hAnsi="Century Gothic"/>
                          <w:b/>
                          <w:color w:val="FFFFFF" w:themeColor="background1"/>
                          <w:sz w:val="24"/>
                        </w:rPr>
                        <w:t>Implementation and Compliance Checklist</w:t>
                      </w:r>
                    </w:p>
                  </w:txbxContent>
                </v:textbox>
                <w10:wrap type="square"/>
              </v:shape>
            </w:pict>
          </mc:Fallback>
        </mc:AlternateContent>
      </w:r>
    </w:p>
    <w:p w14:paraId="02A83F27" w14:textId="032F59BC" w:rsidR="0000244A" w:rsidRPr="008513BC" w:rsidRDefault="0000244A" w:rsidP="004C52C0">
      <w:pPr>
        <w:spacing w:after="0"/>
        <w:rPr>
          <w:rFonts w:cstheme="minorHAnsi"/>
        </w:rPr>
      </w:pPr>
      <w:r w:rsidRPr="008513BC">
        <w:rPr>
          <w:rFonts w:cstheme="minorHAnsi"/>
        </w:rPr>
        <w:t xml:space="preserve">The purpose of this Checklist is to support </w:t>
      </w:r>
      <w:r w:rsidR="00F5758F" w:rsidRPr="008513BC">
        <w:rPr>
          <w:rFonts w:cstheme="minorHAnsi"/>
        </w:rPr>
        <w:t>Community Legal Centres</w:t>
      </w:r>
      <w:r w:rsidR="00956458" w:rsidRPr="008513BC">
        <w:rPr>
          <w:rFonts w:cstheme="minorHAnsi"/>
        </w:rPr>
        <w:t xml:space="preserve"> (</w:t>
      </w:r>
      <w:r w:rsidR="00956458" w:rsidRPr="008513BC">
        <w:rPr>
          <w:rFonts w:cstheme="minorHAnsi"/>
          <w:b/>
          <w:bCs/>
        </w:rPr>
        <w:t>Centre</w:t>
      </w:r>
      <w:r w:rsidR="00956458" w:rsidRPr="008513BC">
        <w:rPr>
          <w:rFonts w:cstheme="minorHAnsi"/>
        </w:rPr>
        <w:t>)</w:t>
      </w:r>
      <w:r w:rsidRPr="008513BC">
        <w:rPr>
          <w:rFonts w:cstheme="minorHAnsi"/>
        </w:rPr>
        <w:t xml:space="preserve"> to:</w:t>
      </w:r>
    </w:p>
    <w:p w14:paraId="4140F60D" w14:textId="5F7358B9" w:rsidR="006D11F0" w:rsidRPr="008513BC" w:rsidRDefault="0000244A" w:rsidP="0000244A">
      <w:pPr>
        <w:pStyle w:val="ListParagraph"/>
        <w:numPr>
          <w:ilvl w:val="0"/>
          <w:numId w:val="31"/>
        </w:numPr>
        <w:spacing w:after="0"/>
        <w:rPr>
          <w:rFonts w:cstheme="minorHAnsi"/>
        </w:rPr>
      </w:pPr>
      <w:r w:rsidRPr="008513BC">
        <w:rPr>
          <w:rFonts w:cstheme="minorHAnsi"/>
        </w:rPr>
        <w:t>implement the</w:t>
      </w:r>
      <w:r w:rsidR="00844DEB" w:rsidRPr="008513BC">
        <w:rPr>
          <w:rFonts w:cstheme="minorHAnsi"/>
        </w:rPr>
        <w:t xml:space="preserve"> draft</w:t>
      </w:r>
      <w:r w:rsidRPr="008513BC">
        <w:rPr>
          <w:rFonts w:cstheme="minorHAnsi"/>
        </w:rPr>
        <w:t xml:space="preserve"> </w:t>
      </w:r>
      <w:r w:rsidRPr="008513BC">
        <w:rPr>
          <w:rFonts w:cstheme="minorHAnsi"/>
          <w:i/>
          <w:iCs/>
        </w:rPr>
        <w:t>Psychosocial Hazards Risk Management Policy</w:t>
      </w:r>
      <w:r w:rsidR="00F5758F" w:rsidRPr="008513BC">
        <w:rPr>
          <w:rFonts w:cstheme="minorHAnsi"/>
        </w:rPr>
        <w:t xml:space="preserve"> (</w:t>
      </w:r>
      <w:r w:rsidR="00F5758F" w:rsidRPr="008513BC">
        <w:rPr>
          <w:rFonts w:cstheme="minorHAnsi"/>
          <w:b/>
          <w:bCs/>
        </w:rPr>
        <w:t>Policy</w:t>
      </w:r>
      <w:r w:rsidR="00F5758F" w:rsidRPr="008513BC">
        <w:rPr>
          <w:rFonts w:cstheme="minorHAnsi"/>
        </w:rPr>
        <w:t>)</w:t>
      </w:r>
      <w:r w:rsidRPr="008513BC">
        <w:rPr>
          <w:rFonts w:cstheme="minorHAnsi"/>
        </w:rPr>
        <w:t>; and</w:t>
      </w:r>
    </w:p>
    <w:p w14:paraId="45C06BE3" w14:textId="77777777" w:rsidR="0000244A" w:rsidRPr="008513BC" w:rsidRDefault="0000244A" w:rsidP="0000244A">
      <w:pPr>
        <w:pStyle w:val="ListParagraph"/>
        <w:numPr>
          <w:ilvl w:val="0"/>
          <w:numId w:val="31"/>
        </w:numPr>
        <w:spacing w:after="0"/>
        <w:rPr>
          <w:rFonts w:cstheme="minorHAnsi"/>
        </w:rPr>
      </w:pPr>
      <w:r w:rsidRPr="008513BC">
        <w:rPr>
          <w:rFonts w:cstheme="minorHAnsi"/>
        </w:rPr>
        <w:t xml:space="preserve">understand their current level of compliance with work health and safety obligations relating to the management of psychosocial hazards in the workplace. </w:t>
      </w:r>
    </w:p>
    <w:p w14:paraId="10E3D179" w14:textId="77777777" w:rsidR="0000244A" w:rsidRPr="008513BC" w:rsidRDefault="0000244A" w:rsidP="0000244A">
      <w:pPr>
        <w:spacing w:after="0"/>
        <w:rPr>
          <w:rFonts w:cstheme="minorHAnsi"/>
        </w:rPr>
      </w:pPr>
    </w:p>
    <w:p w14:paraId="21071AFD" w14:textId="47C5DEF0" w:rsidR="0000244A" w:rsidRPr="008513BC" w:rsidRDefault="0000244A" w:rsidP="0000244A">
      <w:pPr>
        <w:spacing w:after="0"/>
        <w:rPr>
          <w:rFonts w:cstheme="minorHAnsi"/>
        </w:rPr>
      </w:pPr>
      <w:r w:rsidRPr="008513BC">
        <w:rPr>
          <w:rFonts w:cstheme="minorHAnsi"/>
        </w:rPr>
        <w:t xml:space="preserve">Where non-compliance is identified, action should be taken in accordance with the Policy and other related policies </w:t>
      </w:r>
      <w:r w:rsidR="00844DEB" w:rsidRPr="008513BC">
        <w:rPr>
          <w:rFonts w:cstheme="minorHAnsi"/>
        </w:rPr>
        <w:t xml:space="preserve">and procedures </w:t>
      </w:r>
      <w:r w:rsidRPr="008513BC">
        <w:rPr>
          <w:rFonts w:cstheme="minorHAnsi"/>
        </w:rPr>
        <w:t xml:space="preserve">to ensure </w:t>
      </w:r>
      <w:r w:rsidR="00844DEB" w:rsidRPr="008513BC">
        <w:rPr>
          <w:rFonts w:cstheme="minorHAnsi"/>
        </w:rPr>
        <w:t xml:space="preserve">any gaps in compliance are addressed. </w:t>
      </w:r>
    </w:p>
    <w:p w14:paraId="27A631B4" w14:textId="77777777" w:rsidR="00F5758F" w:rsidRPr="008513BC" w:rsidRDefault="00F5758F" w:rsidP="0000244A">
      <w:pPr>
        <w:spacing w:after="0"/>
        <w:rPr>
          <w:rFonts w:cstheme="minorHAnsi"/>
        </w:rPr>
      </w:pPr>
    </w:p>
    <w:p w14:paraId="2E06980A" w14:textId="7BC207FA" w:rsidR="00F5758F" w:rsidRPr="008513BC" w:rsidRDefault="00F5758F" w:rsidP="00F5758F">
      <w:pPr>
        <w:pStyle w:val="ListParagraph"/>
        <w:numPr>
          <w:ilvl w:val="0"/>
          <w:numId w:val="1"/>
        </w:numPr>
        <w:spacing w:after="120"/>
        <w:ind w:left="357" w:hanging="357"/>
        <w:contextualSpacing w:val="0"/>
        <w:rPr>
          <w:rFonts w:cstheme="minorHAnsi"/>
          <w:b/>
          <w:i/>
        </w:rPr>
      </w:pPr>
      <w:r w:rsidRPr="008513BC">
        <w:rPr>
          <w:rFonts w:cstheme="minorHAnsi"/>
          <w:b/>
          <w:i/>
        </w:rPr>
        <w:t xml:space="preserve">Implementation of </w:t>
      </w:r>
      <w:r w:rsidR="00844DEB" w:rsidRPr="008513BC">
        <w:rPr>
          <w:rFonts w:cstheme="minorHAnsi"/>
          <w:b/>
          <w:i/>
        </w:rPr>
        <w:t xml:space="preserve">the draft </w:t>
      </w:r>
      <w:r w:rsidRPr="008513BC">
        <w:rPr>
          <w:rFonts w:cstheme="minorHAnsi"/>
          <w:b/>
          <w:i/>
        </w:rPr>
        <w:t xml:space="preserve">Policy </w:t>
      </w:r>
    </w:p>
    <w:p w14:paraId="32EEC1B6" w14:textId="189A1A24" w:rsidR="00F5758F" w:rsidRPr="008513BC" w:rsidRDefault="00F5758F" w:rsidP="0000244A">
      <w:pPr>
        <w:spacing w:after="0"/>
        <w:rPr>
          <w:rFonts w:cstheme="minorHAnsi"/>
        </w:rPr>
      </w:pPr>
      <w:r w:rsidRPr="008513BC">
        <w:rPr>
          <w:rFonts w:cstheme="minorHAnsi"/>
        </w:rPr>
        <w:t xml:space="preserve">The following steps should be followed </w:t>
      </w:r>
      <w:r w:rsidR="0013114F" w:rsidRPr="008513BC">
        <w:rPr>
          <w:rFonts w:cstheme="minorHAnsi"/>
        </w:rPr>
        <w:t>to</w:t>
      </w:r>
      <w:r w:rsidRPr="008513BC">
        <w:rPr>
          <w:rFonts w:cstheme="minorHAnsi"/>
        </w:rPr>
        <w:t xml:space="preserve"> implement the draft Policy.  </w:t>
      </w:r>
    </w:p>
    <w:p w14:paraId="455A6DF8" w14:textId="4EFB6CE7" w:rsidR="0000244A" w:rsidRPr="008513BC" w:rsidRDefault="0000244A" w:rsidP="0000244A">
      <w:pPr>
        <w:pStyle w:val="ListParagraph"/>
        <w:spacing w:after="0"/>
        <w:rPr>
          <w:rFonts w:cstheme="minorHAnsi"/>
        </w:rPr>
      </w:pPr>
    </w:p>
    <w:tbl>
      <w:tblPr>
        <w:tblStyle w:val="TableGrid"/>
        <w:tblW w:w="0" w:type="auto"/>
        <w:tblLook w:val="04A0" w:firstRow="1" w:lastRow="0" w:firstColumn="1" w:lastColumn="0" w:noHBand="0" w:noVBand="1"/>
      </w:tblPr>
      <w:tblGrid>
        <w:gridCol w:w="562"/>
        <w:gridCol w:w="5387"/>
        <w:gridCol w:w="567"/>
        <w:gridCol w:w="2830"/>
      </w:tblGrid>
      <w:tr w:rsidR="0005731D" w:rsidRPr="008513BC" w14:paraId="5CFF4CC5" w14:textId="25BA134C" w:rsidTr="0005731D">
        <w:trPr>
          <w:trHeight w:val="500"/>
        </w:trPr>
        <w:tc>
          <w:tcPr>
            <w:tcW w:w="5949" w:type="dxa"/>
            <w:gridSpan w:val="2"/>
            <w:shd w:val="clear" w:color="auto" w:fill="1F497D" w:themeFill="text2"/>
            <w:vAlign w:val="center"/>
          </w:tcPr>
          <w:p w14:paraId="742C27C9" w14:textId="6DC83FE3" w:rsidR="0005731D" w:rsidRPr="008513BC" w:rsidRDefault="00AC3210" w:rsidP="00626384">
            <w:pPr>
              <w:rPr>
                <w:rFonts w:cstheme="minorHAnsi"/>
                <w:color w:val="FFFFFF" w:themeColor="background1"/>
              </w:rPr>
            </w:pPr>
            <w:r w:rsidRPr="008513BC">
              <w:rPr>
                <w:rFonts w:cstheme="minorHAnsi"/>
                <w:b/>
                <w:color w:val="FFFFFF" w:themeColor="background1"/>
              </w:rPr>
              <w:t>Step</w:t>
            </w:r>
          </w:p>
        </w:tc>
        <w:tc>
          <w:tcPr>
            <w:tcW w:w="567" w:type="dxa"/>
            <w:shd w:val="clear" w:color="auto" w:fill="1F497D" w:themeFill="text2"/>
            <w:vAlign w:val="center"/>
          </w:tcPr>
          <w:p w14:paraId="4E9625F0" w14:textId="051E2D17" w:rsidR="0005731D" w:rsidRPr="008513BC" w:rsidRDefault="0005731D" w:rsidP="00626384">
            <w:pPr>
              <w:jc w:val="center"/>
              <w:rPr>
                <w:rFonts w:cstheme="minorHAnsi"/>
                <w:b/>
                <w:color w:val="FFFFFF" w:themeColor="background1"/>
              </w:rPr>
            </w:pPr>
            <w:r w:rsidRPr="008513BC">
              <w:rPr>
                <w:rFonts w:cstheme="minorHAnsi"/>
                <w:b/>
                <w:color w:val="FFFFFF" w:themeColor="background1"/>
              </w:rPr>
              <w:sym w:font="Wingdings" w:char="F0FE"/>
            </w:r>
          </w:p>
        </w:tc>
        <w:tc>
          <w:tcPr>
            <w:tcW w:w="2830" w:type="dxa"/>
            <w:shd w:val="clear" w:color="auto" w:fill="1F497D" w:themeFill="text2"/>
            <w:vAlign w:val="center"/>
          </w:tcPr>
          <w:p w14:paraId="6E83043A" w14:textId="7D5364E9" w:rsidR="0005731D" w:rsidRPr="008513BC" w:rsidRDefault="0005731D" w:rsidP="00626384">
            <w:pPr>
              <w:jc w:val="center"/>
              <w:rPr>
                <w:rFonts w:cstheme="minorHAnsi"/>
                <w:b/>
                <w:color w:val="FFFFFF" w:themeColor="background1"/>
              </w:rPr>
            </w:pPr>
            <w:r w:rsidRPr="008513BC">
              <w:rPr>
                <w:rFonts w:cstheme="minorHAnsi"/>
                <w:b/>
                <w:color w:val="FFFFFF" w:themeColor="background1"/>
              </w:rPr>
              <w:t>Comments / Action</w:t>
            </w:r>
            <w:r w:rsidR="00AC3210" w:rsidRPr="008513BC">
              <w:rPr>
                <w:rFonts w:cstheme="minorHAnsi"/>
                <w:b/>
                <w:color w:val="FFFFFF" w:themeColor="background1"/>
              </w:rPr>
              <w:t>s</w:t>
            </w:r>
          </w:p>
        </w:tc>
      </w:tr>
      <w:tr w:rsidR="0005731D" w:rsidRPr="008513BC" w14:paraId="290C6AE7" w14:textId="77777777" w:rsidTr="0005731D">
        <w:tc>
          <w:tcPr>
            <w:tcW w:w="562" w:type="dxa"/>
          </w:tcPr>
          <w:p w14:paraId="6E02B815" w14:textId="0C10370B" w:rsidR="0005731D" w:rsidRPr="008513BC" w:rsidRDefault="0005731D" w:rsidP="00626384">
            <w:pPr>
              <w:rPr>
                <w:rFonts w:cstheme="minorHAnsi"/>
                <w:b/>
              </w:rPr>
            </w:pPr>
            <w:r w:rsidRPr="008513BC">
              <w:rPr>
                <w:rFonts w:cstheme="minorHAnsi"/>
                <w:b/>
              </w:rPr>
              <w:t>1</w:t>
            </w:r>
          </w:p>
        </w:tc>
        <w:tc>
          <w:tcPr>
            <w:tcW w:w="5387" w:type="dxa"/>
          </w:tcPr>
          <w:p w14:paraId="61F38F98" w14:textId="77777777" w:rsidR="0005731D" w:rsidRPr="008513BC" w:rsidRDefault="0005731D" w:rsidP="00626384">
            <w:pPr>
              <w:autoSpaceDE w:val="0"/>
              <w:autoSpaceDN w:val="0"/>
              <w:adjustRightInd w:val="0"/>
              <w:rPr>
                <w:rFonts w:cstheme="minorHAnsi"/>
              </w:rPr>
            </w:pPr>
            <w:r w:rsidRPr="008513BC">
              <w:rPr>
                <w:rFonts w:cstheme="minorHAnsi"/>
              </w:rPr>
              <w:t>Review draft Policy and update to address:</w:t>
            </w:r>
          </w:p>
          <w:p w14:paraId="1E4EFFCB" w14:textId="313CDE64" w:rsidR="0005731D" w:rsidRPr="008513BC" w:rsidRDefault="0005731D" w:rsidP="00626384">
            <w:pPr>
              <w:pStyle w:val="ListParagraph"/>
              <w:numPr>
                <w:ilvl w:val="0"/>
                <w:numId w:val="33"/>
              </w:numPr>
              <w:autoSpaceDE w:val="0"/>
              <w:autoSpaceDN w:val="0"/>
              <w:adjustRightInd w:val="0"/>
              <w:rPr>
                <w:rFonts w:cstheme="minorHAnsi"/>
              </w:rPr>
            </w:pPr>
            <w:r w:rsidRPr="008513BC">
              <w:rPr>
                <w:rFonts w:cstheme="minorHAnsi"/>
              </w:rPr>
              <w:t>relevant stakeholders at the Centre (i.e. those who will have responsibilities under the Policy</w:t>
            </w:r>
            <w:proofErr w:type="gramStart"/>
            <w:r w:rsidRPr="008513BC">
              <w:rPr>
                <w:rFonts w:cstheme="minorHAnsi"/>
              </w:rPr>
              <w:t>);</w:t>
            </w:r>
            <w:proofErr w:type="gramEnd"/>
          </w:p>
          <w:p w14:paraId="1A003B00" w14:textId="0449CD87" w:rsidR="00844DEB" w:rsidRPr="008513BC" w:rsidRDefault="00844DEB" w:rsidP="00626384">
            <w:pPr>
              <w:pStyle w:val="ListParagraph"/>
              <w:numPr>
                <w:ilvl w:val="0"/>
                <w:numId w:val="33"/>
              </w:numPr>
              <w:autoSpaceDE w:val="0"/>
              <w:autoSpaceDN w:val="0"/>
              <w:adjustRightInd w:val="0"/>
              <w:rPr>
                <w:rFonts w:cstheme="minorHAnsi"/>
              </w:rPr>
            </w:pPr>
            <w:r w:rsidRPr="008513BC">
              <w:rPr>
                <w:rFonts w:cstheme="minorHAnsi"/>
              </w:rPr>
              <w:t xml:space="preserve">actions already being undertaken at the </w:t>
            </w:r>
            <w:proofErr w:type="gramStart"/>
            <w:r w:rsidRPr="008513BC">
              <w:rPr>
                <w:rFonts w:cstheme="minorHAnsi"/>
              </w:rPr>
              <w:t>Centre;</w:t>
            </w:r>
            <w:proofErr w:type="gramEnd"/>
          </w:p>
          <w:p w14:paraId="795CF2D0" w14:textId="5DB8EA45" w:rsidR="0005731D" w:rsidRPr="008513BC" w:rsidRDefault="0005731D" w:rsidP="00626384">
            <w:pPr>
              <w:pStyle w:val="ListParagraph"/>
              <w:numPr>
                <w:ilvl w:val="0"/>
                <w:numId w:val="33"/>
              </w:numPr>
              <w:autoSpaceDE w:val="0"/>
              <w:autoSpaceDN w:val="0"/>
              <w:adjustRightInd w:val="0"/>
              <w:rPr>
                <w:rFonts w:cstheme="minorHAnsi"/>
              </w:rPr>
            </w:pPr>
            <w:r w:rsidRPr="008513BC">
              <w:rPr>
                <w:rFonts w:cstheme="minorHAnsi"/>
              </w:rPr>
              <w:t>related policies, procedures, forms already in included in the WHS Management System.</w:t>
            </w:r>
          </w:p>
        </w:tc>
        <w:tc>
          <w:tcPr>
            <w:tcW w:w="567" w:type="dxa"/>
            <w:shd w:val="clear" w:color="auto" w:fill="auto"/>
            <w:vAlign w:val="center"/>
          </w:tcPr>
          <w:p w14:paraId="7DDC190F" w14:textId="60E0B02A" w:rsidR="0005731D" w:rsidRPr="008513BC" w:rsidRDefault="0005731D" w:rsidP="0062638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7FBA4C42" w14:textId="77777777" w:rsidR="0005731D" w:rsidRPr="008513BC" w:rsidRDefault="0005731D" w:rsidP="00626384">
            <w:pPr>
              <w:autoSpaceDE w:val="0"/>
              <w:autoSpaceDN w:val="0"/>
              <w:adjustRightInd w:val="0"/>
              <w:rPr>
                <w:rFonts w:cstheme="minorHAnsi"/>
              </w:rPr>
            </w:pPr>
          </w:p>
        </w:tc>
      </w:tr>
      <w:tr w:rsidR="0005731D" w:rsidRPr="008513BC" w14:paraId="14A3C944" w14:textId="77777777" w:rsidTr="0005731D">
        <w:tc>
          <w:tcPr>
            <w:tcW w:w="562" w:type="dxa"/>
          </w:tcPr>
          <w:p w14:paraId="34A711F6" w14:textId="1BF5FC3A" w:rsidR="0005731D" w:rsidRPr="008513BC" w:rsidRDefault="0005731D" w:rsidP="00626384">
            <w:pPr>
              <w:rPr>
                <w:rFonts w:cstheme="minorHAnsi"/>
                <w:b/>
              </w:rPr>
            </w:pPr>
            <w:r w:rsidRPr="008513BC">
              <w:rPr>
                <w:rFonts w:cstheme="minorHAnsi"/>
                <w:b/>
              </w:rPr>
              <w:t>2</w:t>
            </w:r>
          </w:p>
        </w:tc>
        <w:tc>
          <w:tcPr>
            <w:tcW w:w="5387" w:type="dxa"/>
          </w:tcPr>
          <w:p w14:paraId="0496C8F5" w14:textId="7D4C2496" w:rsidR="0005731D" w:rsidRPr="008513BC" w:rsidRDefault="0005731D" w:rsidP="00626384">
            <w:pPr>
              <w:autoSpaceDE w:val="0"/>
              <w:autoSpaceDN w:val="0"/>
              <w:adjustRightInd w:val="0"/>
              <w:rPr>
                <w:rFonts w:cstheme="minorHAnsi"/>
              </w:rPr>
            </w:pPr>
            <w:r w:rsidRPr="008513BC">
              <w:rPr>
                <w:rFonts w:cstheme="minorHAnsi"/>
              </w:rPr>
              <w:t xml:space="preserve">Consult relevant stakeholders on draft </w:t>
            </w:r>
            <w:r w:rsidR="00844DEB" w:rsidRPr="008513BC">
              <w:rPr>
                <w:rFonts w:cstheme="minorHAnsi"/>
              </w:rPr>
              <w:t>Policy</w:t>
            </w:r>
            <w:r w:rsidRPr="008513BC">
              <w:rPr>
                <w:rFonts w:cstheme="minorHAnsi"/>
              </w:rPr>
              <w:t xml:space="preserve"> to test:</w:t>
            </w:r>
          </w:p>
          <w:p w14:paraId="3EBAA432" w14:textId="60D43AFE" w:rsidR="0005731D" w:rsidRPr="008513BC" w:rsidRDefault="00844DEB" w:rsidP="00626384">
            <w:pPr>
              <w:pStyle w:val="ListParagraph"/>
              <w:numPr>
                <w:ilvl w:val="0"/>
                <w:numId w:val="34"/>
              </w:numPr>
              <w:autoSpaceDE w:val="0"/>
              <w:autoSpaceDN w:val="0"/>
              <w:adjustRightInd w:val="0"/>
              <w:rPr>
                <w:rFonts w:cstheme="minorHAnsi"/>
              </w:rPr>
            </w:pPr>
            <w:r w:rsidRPr="008513BC">
              <w:rPr>
                <w:rFonts w:cstheme="minorHAnsi"/>
              </w:rPr>
              <w:t xml:space="preserve">proposed </w:t>
            </w:r>
            <w:r w:rsidR="0005731D" w:rsidRPr="008513BC">
              <w:rPr>
                <w:rFonts w:cstheme="minorHAnsi"/>
              </w:rPr>
              <w:t>responsibilities</w:t>
            </w:r>
            <w:r w:rsidRPr="008513BC">
              <w:rPr>
                <w:rFonts w:cstheme="minorHAnsi"/>
              </w:rPr>
              <w:t xml:space="preserve"> and </w:t>
            </w:r>
            <w:proofErr w:type="gramStart"/>
            <w:r w:rsidR="0005731D" w:rsidRPr="008513BC">
              <w:rPr>
                <w:rFonts w:cstheme="minorHAnsi"/>
              </w:rPr>
              <w:t>actions;</w:t>
            </w:r>
            <w:proofErr w:type="gramEnd"/>
          </w:p>
          <w:p w14:paraId="0868EA5B" w14:textId="6C347714" w:rsidR="0005731D" w:rsidRPr="008513BC" w:rsidRDefault="0005731D" w:rsidP="00626384">
            <w:pPr>
              <w:pStyle w:val="ListParagraph"/>
              <w:numPr>
                <w:ilvl w:val="0"/>
                <w:numId w:val="34"/>
              </w:numPr>
              <w:autoSpaceDE w:val="0"/>
              <w:autoSpaceDN w:val="0"/>
              <w:adjustRightInd w:val="0"/>
              <w:rPr>
                <w:rFonts w:cstheme="minorHAnsi"/>
              </w:rPr>
            </w:pPr>
            <w:r w:rsidRPr="008513BC">
              <w:rPr>
                <w:rFonts w:cstheme="minorHAnsi"/>
              </w:rPr>
              <w:t xml:space="preserve">alignment with other policy and procedure documents and processes. </w:t>
            </w:r>
          </w:p>
        </w:tc>
        <w:tc>
          <w:tcPr>
            <w:tcW w:w="567" w:type="dxa"/>
            <w:shd w:val="clear" w:color="auto" w:fill="auto"/>
            <w:vAlign w:val="center"/>
          </w:tcPr>
          <w:p w14:paraId="3BF34C52" w14:textId="54FEB9F0" w:rsidR="0005731D" w:rsidRPr="008513BC" w:rsidRDefault="00AC3210" w:rsidP="0062638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7FC3C685" w14:textId="77777777" w:rsidR="0005731D" w:rsidRPr="008513BC" w:rsidRDefault="0005731D" w:rsidP="00626384">
            <w:pPr>
              <w:autoSpaceDE w:val="0"/>
              <w:autoSpaceDN w:val="0"/>
              <w:adjustRightInd w:val="0"/>
              <w:rPr>
                <w:rFonts w:cstheme="minorHAnsi"/>
              </w:rPr>
            </w:pPr>
          </w:p>
        </w:tc>
      </w:tr>
      <w:tr w:rsidR="0005731D" w:rsidRPr="008513BC" w14:paraId="0CA8F402" w14:textId="77777777" w:rsidTr="0005731D">
        <w:tc>
          <w:tcPr>
            <w:tcW w:w="562" w:type="dxa"/>
          </w:tcPr>
          <w:p w14:paraId="7ABE9052" w14:textId="1C9F45B7" w:rsidR="0005731D" w:rsidRPr="008513BC" w:rsidRDefault="0005731D" w:rsidP="00626384">
            <w:pPr>
              <w:rPr>
                <w:rFonts w:cstheme="minorHAnsi"/>
                <w:b/>
              </w:rPr>
            </w:pPr>
            <w:r w:rsidRPr="008513BC">
              <w:rPr>
                <w:rFonts w:cstheme="minorHAnsi"/>
                <w:b/>
              </w:rPr>
              <w:t>3</w:t>
            </w:r>
          </w:p>
        </w:tc>
        <w:tc>
          <w:tcPr>
            <w:tcW w:w="5387" w:type="dxa"/>
          </w:tcPr>
          <w:p w14:paraId="7BB3811D" w14:textId="73B54374" w:rsidR="0005731D" w:rsidRPr="008513BC" w:rsidRDefault="0005731D" w:rsidP="00626384">
            <w:pPr>
              <w:autoSpaceDE w:val="0"/>
              <w:autoSpaceDN w:val="0"/>
              <w:adjustRightInd w:val="0"/>
              <w:rPr>
                <w:rFonts w:cstheme="minorHAnsi"/>
              </w:rPr>
            </w:pPr>
            <w:r w:rsidRPr="008513BC">
              <w:rPr>
                <w:rFonts w:cstheme="minorHAnsi"/>
              </w:rPr>
              <w:t>Consolidate feedback from relevant stakeholders and update draft Policy</w:t>
            </w:r>
            <w:r w:rsidR="00AC3210" w:rsidRPr="008513BC">
              <w:rPr>
                <w:rFonts w:cstheme="minorHAnsi"/>
              </w:rPr>
              <w:t>,</w:t>
            </w:r>
            <w:r w:rsidRPr="008513BC">
              <w:rPr>
                <w:rFonts w:cstheme="minorHAnsi"/>
              </w:rPr>
              <w:t xml:space="preserve"> if required.</w:t>
            </w:r>
          </w:p>
        </w:tc>
        <w:tc>
          <w:tcPr>
            <w:tcW w:w="567" w:type="dxa"/>
            <w:shd w:val="clear" w:color="auto" w:fill="auto"/>
            <w:vAlign w:val="center"/>
          </w:tcPr>
          <w:p w14:paraId="306D21F5" w14:textId="4B301AB5" w:rsidR="0005731D" w:rsidRPr="008513BC" w:rsidRDefault="00AC3210" w:rsidP="0062638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65BC878C" w14:textId="77777777" w:rsidR="0005731D" w:rsidRPr="008513BC" w:rsidRDefault="0005731D" w:rsidP="00626384">
            <w:pPr>
              <w:autoSpaceDE w:val="0"/>
              <w:autoSpaceDN w:val="0"/>
              <w:adjustRightInd w:val="0"/>
              <w:rPr>
                <w:rFonts w:cstheme="minorHAnsi"/>
              </w:rPr>
            </w:pPr>
          </w:p>
        </w:tc>
      </w:tr>
      <w:tr w:rsidR="0005731D" w:rsidRPr="008513BC" w14:paraId="7187E684" w14:textId="57D112A8" w:rsidTr="0005731D">
        <w:tc>
          <w:tcPr>
            <w:tcW w:w="562" w:type="dxa"/>
          </w:tcPr>
          <w:p w14:paraId="76BEE2D3" w14:textId="2B39BDA7" w:rsidR="0005731D" w:rsidRPr="008513BC" w:rsidRDefault="00AC3210" w:rsidP="00626384">
            <w:pPr>
              <w:rPr>
                <w:rFonts w:cstheme="minorHAnsi"/>
                <w:b/>
              </w:rPr>
            </w:pPr>
            <w:r w:rsidRPr="008513BC">
              <w:rPr>
                <w:rFonts w:cstheme="minorHAnsi"/>
                <w:b/>
              </w:rPr>
              <w:t>4</w:t>
            </w:r>
          </w:p>
        </w:tc>
        <w:tc>
          <w:tcPr>
            <w:tcW w:w="5387" w:type="dxa"/>
          </w:tcPr>
          <w:p w14:paraId="7161A33E" w14:textId="4321E956" w:rsidR="0005731D" w:rsidRPr="008513BC" w:rsidRDefault="00AC3210" w:rsidP="00626384">
            <w:pPr>
              <w:rPr>
                <w:rFonts w:cstheme="minorHAnsi"/>
                <w:bCs/>
              </w:rPr>
            </w:pPr>
            <w:r w:rsidRPr="008513BC">
              <w:rPr>
                <w:rFonts w:cstheme="minorHAnsi"/>
                <w:bCs/>
              </w:rPr>
              <w:t>Consult with workers on draft Policy</w:t>
            </w:r>
            <w:r w:rsidR="0013114F" w:rsidRPr="008513BC">
              <w:rPr>
                <w:rFonts w:cstheme="minorHAnsi"/>
                <w:bCs/>
              </w:rPr>
              <w:t>.  If there is an agreed procedure for consultation, this must be followed.  If there is no agreed procedure, the Centre should:</w:t>
            </w:r>
          </w:p>
          <w:p w14:paraId="108D81F8" w14:textId="7B83B3EC" w:rsidR="00AC3210" w:rsidRPr="008513BC" w:rsidRDefault="00AC3210" w:rsidP="00626384">
            <w:pPr>
              <w:pStyle w:val="ListParagraph"/>
              <w:numPr>
                <w:ilvl w:val="0"/>
                <w:numId w:val="35"/>
              </w:numPr>
              <w:rPr>
                <w:rFonts w:eastAsia="Calibri" w:cstheme="minorHAnsi"/>
                <w:bCs/>
                <w:lang w:eastAsia="en-AU"/>
              </w:rPr>
            </w:pPr>
            <w:r w:rsidRPr="008513BC">
              <w:rPr>
                <w:rFonts w:eastAsia="Calibri" w:cstheme="minorHAnsi"/>
                <w:bCs/>
                <w:lang w:eastAsia="en-AU"/>
              </w:rPr>
              <w:t xml:space="preserve">inform workers about </w:t>
            </w:r>
            <w:r w:rsidR="00B01684" w:rsidRPr="008513BC">
              <w:rPr>
                <w:rFonts w:eastAsia="Calibri" w:cstheme="minorHAnsi"/>
                <w:bCs/>
                <w:lang w:eastAsia="en-AU"/>
              </w:rPr>
              <w:t xml:space="preserve">the </w:t>
            </w:r>
            <w:r w:rsidRPr="008513BC">
              <w:rPr>
                <w:rFonts w:eastAsia="Calibri" w:cstheme="minorHAnsi"/>
                <w:bCs/>
                <w:lang w:eastAsia="en-AU"/>
              </w:rPr>
              <w:t>draft Policy</w:t>
            </w:r>
            <w:r w:rsidR="00B01684" w:rsidRPr="008513BC">
              <w:rPr>
                <w:rFonts w:eastAsia="Calibri" w:cstheme="minorHAnsi"/>
                <w:bCs/>
                <w:lang w:eastAsia="en-AU"/>
              </w:rPr>
              <w:t xml:space="preserve"> and provide access to </w:t>
            </w:r>
            <w:proofErr w:type="gramStart"/>
            <w:r w:rsidR="004D37C6">
              <w:rPr>
                <w:rFonts w:eastAsia="Calibri" w:cstheme="minorHAnsi"/>
                <w:bCs/>
                <w:lang w:eastAsia="en-AU"/>
              </w:rPr>
              <w:t>it</w:t>
            </w:r>
            <w:r w:rsidRPr="008513BC">
              <w:rPr>
                <w:rFonts w:eastAsia="Calibri" w:cstheme="minorHAnsi"/>
                <w:bCs/>
                <w:lang w:eastAsia="en-AU"/>
              </w:rPr>
              <w:t>;</w:t>
            </w:r>
            <w:proofErr w:type="gramEnd"/>
          </w:p>
          <w:p w14:paraId="23178351" w14:textId="36D1BAD5" w:rsidR="00AC3210" w:rsidRPr="008513BC" w:rsidRDefault="00AC3210" w:rsidP="00626384">
            <w:pPr>
              <w:pStyle w:val="ListParagraph"/>
              <w:numPr>
                <w:ilvl w:val="0"/>
                <w:numId w:val="35"/>
              </w:numPr>
              <w:rPr>
                <w:rFonts w:eastAsia="Calibri" w:cstheme="minorHAnsi"/>
                <w:bCs/>
                <w:lang w:eastAsia="en-AU"/>
              </w:rPr>
            </w:pPr>
            <w:r w:rsidRPr="008513BC">
              <w:rPr>
                <w:rFonts w:eastAsia="Calibri" w:cstheme="minorHAnsi"/>
                <w:bCs/>
                <w:lang w:eastAsia="en-AU"/>
              </w:rPr>
              <w:t>allow workers to provide feedback</w:t>
            </w:r>
            <w:r w:rsidR="00B01684" w:rsidRPr="008513BC">
              <w:rPr>
                <w:rFonts w:eastAsia="Calibri" w:cstheme="minorHAnsi"/>
                <w:bCs/>
                <w:lang w:eastAsia="en-AU"/>
              </w:rPr>
              <w:t xml:space="preserve"> (i.e. by email, through discussions with supervisors or managers, through health and safety committees or health and safety representatives, if relevant</w:t>
            </w:r>
            <w:proofErr w:type="gramStart"/>
            <w:r w:rsidR="00B01684" w:rsidRPr="008513BC">
              <w:rPr>
                <w:rFonts w:eastAsia="Calibri" w:cstheme="minorHAnsi"/>
                <w:bCs/>
                <w:lang w:eastAsia="en-AU"/>
              </w:rPr>
              <w:t>)</w:t>
            </w:r>
            <w:r w:rsidRPr="008513BC">
              <w:rPr>
                <w:rFonts w:eastAsia="Calibri" w:cstheme="minorHAnsi"/>
                <w:bCs/>
                <w:lang w:eastAsia="en-AU"/>
              </w:rPr>
              <w:t>;</w:t>
            </w:r>
            <w:proofErr w:type="gramEnd"/>
            <w:r w:rsidRPr="008513BC">
              <w:rPr>
                <w:rFonts w:eastAsia="Calibri" w:cstheme="minorHAnsi"/>
                <w:bCs/>
                <w:lang w:eastAsia="en-AU"/>
              </w:rPr>
              <w:t xml:space="preserve"> </w:t>
            </w:r>
          </w:p>
          <w:p w14:paraId="177E6AEA" w14:textId="23B580EF" w:rsidR="00AC3210" w:rsidRPr="008513BC" w:rsidRDefault="00AC3210" w:rsidP="00626384">
            <w:pPr>
              <w:pStyle w:val="ListParagraph"/>
              <w:numPr>
                <w:ilvl w:val="0"/>
                <w:numId w:val="35"/>
              </w:numPr>
              <w:rPr>
                <w:rFonts w:eastAsia="Calibri" w:cstheme="minorHAnsi"/>
                <w:bCs/>
                <w:lang w:eastAsia="en-AU"/>
              </w:rPr>
            </w:pPr>
            <w:r w:rsidRPr="008513BC">
              <w:rPr>
                <w:rFonts w:eastAsia="Calibri" w:cstheme="minorHAnsi"/>
                <w:bCs/>
                <w:lang w:eastAsia="en-AU"/>
              </w:rPr>
              <w:t xml:space="preserve">consider </w:t>
            </w:r>
            <w:r w:rsidR="00B01684" w:rsidRPr="008513BC">
              <w:rPr>
                <w:rFonts w:eastAsia="Calibri" w:cstheme="minorHAnsi"/>
                <w:bCs/>
                <w:lang w:eastAsia="en-AU"/>
              </w:rPr>
              <w:t xml:space="preserve">any </w:t>
            </w:r>
            <w:r w:rsidRPr="008513BC">
              <w:rPr>
                <w:rFonts w:eastAsia="Calibri" w:cstheme="minorHAnsi"/>
                <w:bCs/>
                <w:lang w:eastAsia="en-AU"/>
              </w:rPr>
              <w:t>feedback provided</w:t>
            </w:r>
            <w:r w:rsidR="00B01684" w:rsidRPr="008513BC">
              <w:rPr>
                <w:rFonts w:eastAsia="Calibri" w:cstheme="minorHAnsi"/>
                <w:bCs/>
                <w:lang w:eastAsia="en-AU"/>
              </w:rPr>
              <w:t xml:space="preserve"> before making a decision to implement the draft </w:t>
            </w:r>
            <w:proofErr w:type="gramStart"/>
            <w:r w:rsidR="00B01684" w:rsidRPr="008513BC">
              <w:rPr>
                <w:rFonts w:eastAsia="Calibri" w:cstheme="minorHAnsi"/>
                <w:bCs/>
                <w:lang w:eastAsia="en-AU"/>
              </w:rPr>
              <w:t>Policy</w:t>
            </w:r>
            <w:r w:rsidRPr="008513BC">
              <w:rPr>
                <w:rFonts w:eastAsia="Calibri" w:cstheme="minorHAnsi"/>
                <w:bCs/>
                <w:lang w:eastAsia="en-AU"/>
              </w:rPr>
              <w:t>;</w:t>
            </w:r>
            <w:proofErr w:type="gramEnd"/>
          </w:p>
          <w:p w14:paraId="6F141C20" w14:textId="26568942" w:rsidR="00AC3210" w:rsidRPr="008513BC" w:rsidRDefault="00AC3210" w:rsidP="00626384">
            <w:pPr>
              <w:pStyle w:val="ListParagraph"/>
              <w:numPr>
                <w:ilvl w:val="0"/>
                <w:numId w:val="35"/>
              </w:numPr>
              <w:rPr>
                <w:rFonts w:eastAsia="Calibri" w:cstheme="minorHAnsi"/>
                <w:bCs/>
                <w:lang w:eastAsia="en-AU"/>
              </w:rPr>
            </w:pPr>
            <w:r w:rsidRPr="008513BC">
              <w:rPr>
                <w:rFonts w:eastAsia="Calibri" w:cstheme="minorHAnsi"/>
                <w:bCs/>
                <w:lang w:eastAsia="en-AU"/>
              </w:rPr>
              <w:t>update final draft Policy</w:t>
            </w:r>
            <w:r w:rsidR="008513BC">
              <w:rPr>
                <w:rFonts w:eastAsia="Calibri" w:cstheme="minorHAnsi"/>
                <w:bCs/>
                <w:lang w:eastAsia="en-AU"/>
              </w:rPr>
              <w:t xml:space="preserve"> to reflect any feedback following consultation process</w:t>
            </w:r>
            <w:r w:rsidRPr="008513BC">
              <w:rPr>
                <w:rFonts w:eastAsia="Calibri" w:cstheme="minorHAnsi"/>
                <w:bCs/>
                <w:lang w:eastAsia="en-AU"/>
              </w:rPr>
              <w:t>, if required.</w:t>
            </w:r>
          </w:p>
        </w:tc>
        <w:tc>
          <w:tcPr>
            <w:tcW w:w="567" w:type="dxa"/>
            <w:shd w:val="clear" w:color="auto" w:fill="auto"/>
          </w:tcPr>
          <w:p w14:paraId="75B330A5" w14:textId="5A51F7B4" w:rsidR="0005731D" w:rsidRPr="008513BC" w:rsidRDefault="00AC3210" w:rsidP="0062638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0AC594EC" w14:textId="5696E3EF" w:rsidR="0005731D" w:rsidRPr="008513BC" w:rsidRDefault="0005731D" w:rsidP="00626384">
            <w:pPr>
              <w:rPr>
                <w:rFonts w:cstheme="minorHAnsi"/>
                <w:bCs/>
                <w:highlight w:val="yellow"/>
              </w:rPr>
            </w:pPr>
          </w:p>
        </w:tc>
      </w:tr>
      <w:tr w:rsidR="00AC3210" w:rsidRPr="008513BC" w14:paraId="585C2A6B" w14:textId="77777777" w:rsidTr="0005731D">
        <w:tc>
          <w:tcPr>
            <w:tcW w:w="562" w:type="dxa"/>
          </w:tcPr>
          <w:p w14:paraId="5C1B4E6E" w14:textId="62D439EA" w:rsidR="00AC3210" w:rsidRPr="008513BC" w:rsidRDefault="00AC3210" w:rsidP="00626384">
            <w:pPr>
              <w:rPr>
                <w:rFonts w:cstheme="minorHAnsi"/>
                <w:b/>
              </w:rPr>
            </w:pPr>
            <w:r w:rsidRPr="008513BC">
              <w:rPr>
                <w:rFonts w:cstheme="minorHAnsi"/>
                <w:b/>
              </w:rPr>
              <w:t>5</w:t>
            </w:r>
          </w:p>
        </w:tc>
        <w:tc>
          <w:tcPr>
            <w:tcW w:w="5387" w:type="dxa"/>
          </w:tcPr>
          <w:p w14:paraId="5C4BEA72" w14:textId="3314A33D" w:rsidR="00AC3210" w:rsidRPr="008513BC" w:rsidRDefault="00AC3210" w:rsidP="00626384">
            <w:pPr>
              <w:rPr>
                <w:rFonts w:cstheme="minorHAnsi"/>
                <w:bCs/>
              </w:rPr>
            </w:pPr>
            <w:r w:rsidRPr="008513BC">
              <w:rPr>
                <w:rFonts w:cstheme="minorHAnsi"/>
                <w:bCs/>
              </w:rPr>
              <w:t>Finalise Policy:</w:t>
            </w:r>
          </w:p>
          <w:p w14:paraId="659B788C" w14:textId="1C1EE171" w:rsidR="00AC3210" w:rsidRPr="008513BC" w:rsidRDefault="00AC3210" w:rsidP="00626384">
            <w:pPr>
              <w:pStyle w:val="ListParagraph"/>
              <w:numPr>
                <w:ilvl w:val="0"/>
                <w:numId w:val="36"/>
              </w:numPr>
              <w:rPr>
                <w:rFonts w:cstheme="minorHAnsi"/>
                <w:bCs/>
              </w:rPr>
            </w:pPr>
            <w:r w:rsidRPr="008513BC">
              <w:rPr>
                <w:rFonts w:cstheme="minorHAnsi"/>
                <w:bCs/>
              </w:rPr>
              <w:t xml:space="preserve">Policy is endorsed and implementation date is </w:t>
            </w:r>
            <w:proofErr w:type="gramStart"/>
            <w:r w:rsidRPr="008513BC">
              <w:rPr>
                <w:rFonts w:cstheme="minorHAnsi"/>
                <w:bCs/>
              </w:rPr>
              <w:t>recorded;</w:t>
            </w:r>
            <w:proofErr w:type="gramEnd"/>
          </w:p>
          <w:p w14:paraId="1E9CC1E8" w14:textId="6F91054F" w:rsidR="00AC3210" w:rsidRPr="008513BC" w:rsidRDefault="00AC3210" w:rsidP="00626384">
            <w:pPr>
              <w:pStyle w:val="ListParagraph"/>
              <w:numPr>
                <w:ilvl w:val="0"/>
                <w:numId w:val="36"/>
              </w:numPr>
              <w:rPr>
                <w:rFonts w:cstheme="minorHAnsi"/>
                <w:bCs/>
              </w:rPr>
            </w:pPr>
            <w:r w:rsidRPr="008513BC">
              <w:rPr>
                <w:rFonts w:cstheme="minorHAnsi"/>
                <w:bCs/>
              </w:rPr>
              <w:t xml:space="preserve">Workers are informed about implementation of Policy and where it can be accessed etc. </w:t>
            </w:r>
          </w:p>
        </w:tc>
        <w:tc>
          <w:tcPr>
            <w:tcW w:w="567" w:type="dxa"/>
            <w:shd w:val="clear" w:color="auto" w:fill="auto"/>
          </w:tcPr>
          <w:p w14:paraId="7EC7A2FD" w14:textId="15989414" w:rsidR="00AC3210" w:rsidRPr="008513BC" w:rsidRDefault="00AC3210" w:rsidP="0062638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4BC4CF93" w14:textId="77777777" w:rsidR="00AC3210" w:rsidRPr="008513BC" w:rsidRDefault="00AC3210" w:rsidP="00626384">
            <w:pPr>
              <w:rPr>
                <w:rFonts w:cstheme="minorHAnsi"/>
                <w:bCs/>
                <w:highlight w:val="yellow"/>
              </w:rPr>
            </w:pPr>
          </w:p>
        </w:tc>
      </w:tr>
      <w:tr w:rsidR="0005731D" w:rsidRPr="008513BC" w14:paraId="015533C7" w14:textId="58EEC5B3" w:rsidTr="0005731D">
        <w:trPr>
          <w:trHeight w:val="70"/>
        </w:trPr>
        <w:tc>
          <w:tcPr>
            <w:tcW w:w="562" w:type="dxa"/>
          </w:tcPr>
          <w:p w14:paraId="05A34F91" w14:textId="6EDD6FA2" w:rsidR="0005731D" w:rsidRPr="008513BC" w:rsidRDefault="00AC3210" w:rsidP="00626384">
            <w:pPr>
              <w:rPr>
                <w:rFonts w:cstheme="minorHAnsi"/>
                <w:b/>
              </w:rPr>
            </w:pPr>
            <w:r w:rsidRPr="008513BC">
              <w:rPr>
                <w:rFonts w:cstheme="minorHAnsi"/>
                <w:b/>
              </w:rPr>
              <w:t>5</w:t>
            </w:r>
          </w:p>
        </w:tc>
        <w:tc>
          <w:tcPr>
            <w:tcW w:w="5387" w:type="dxa"/>
          </w:tcPr>
          <w:p w14:paraId="70C115EB" w14:textId="4CF48C03" w:rsidR="00AC3210" w:rsidRPr="008513BC" w:rsidRDefault="00AC3210" w:rsidP="00626384">
            <w:pPr>
              <w:rPr>
                <w:rFonts w:cstheme="minorHAnsi"/>
              </w:rPr>
            </w:pPr>
            <w:r w:rsidRPr="008513BC">
              <w:rPr>
                <w:rFonts w:cstheme="minorHAnsi"/>
              </w:rPr>
              <w:t>Training</w:t>
            </w:r>
            <w:r w:rsidR="00B01684" w:rsidRPr="008513BC">
              <w:rPr>
                <w:rFonts w:cstheme="minorHAnsi"/>
              </w:rPr>
              <w:t>/</w:t>
            </w:r>
            <w:r w:rsidRPr="008513BC">
              <w:rPr>
                <w:rFonts w:cstheme="minorHAnsi"/>
              </w:rPr>
              <w:t>instruction</w:t>
            </w:r>
            <w:r w:rsidR="00B01684" w:rsidRPr="008513BC">
              <w:rPr>
                <w:rFonts w:cstheme="minorHAnsi"/>
              </w:rPr>
              <w:t xml:space="preserve"> about the new Policy</w:t>
            </w:r>
            <w:r w:rsidRPr="008513BC">
              <w:rPr>
                <w:rFonts w:cstheme="minorHAnsi"/>
              </w:rPr>
              <w:t>:</w:t>
            </w:r>
          </w:p>
          <w:p w14:paraId="675A8304" w14:textId="77777777" w:rsidR="00AC3210" w:rsidRPr="008513BC" w:rsidRDefault="00AC3210" w:rsidP="00626384">
            <w:pPr>
              <w:pStyle w:val="ListParagraph"/>
              <w:numPr>
                <w:ilvl w:val="0"/>
                <w:numId w:val="37"/>
              </w:numPr>
              <w:rPr>
                <w:rFonts w:cstheme="minorHAnsi"/>
              </w:rPr>
            </w:pPr>
            <w:r w:rsidRPr="008513BC">
              <w:rPr>
                <w:rFonts w:cstheme="minorHAnsi"/>
              </w:rPr>
              <w:t xml:space="preserve">Workers are provided with training or relevant instructions about using the </w:t>
            </w:r>
            <w:proofErr w:type="gramStart"/>
            <w:r w:rsidRPr="008513BC">
              <w:rPr>
                <w:rFonts w:cstheme="minorHAnsi"/>
              </w:rPr>
              <w:t>Policy</w:t>
            </w:r>
            <w:r w:rsidR="00B01684" w:rsidRPr="008513BC">
              <w:rPr>
                <w:rFonts w:cstheme="minorHAnsi"/>
              </w:rPr>
              <w:t>;</w:t>
            </w:r>
            <w:proofErr w:type="gramEnd"/>
          </w:p>
          <w:p w14:paraId="653019A8" w14:textId="14598228" w:rsidR="00B01684" w:rsidRPr="008513BC" w:rsidRDefault="00B01684" w:rsidP="00626384">
            <w:pPr>
              <w:pStyle w:val="ListParagraph"/>
              <w:numPr>
                <w:ilvl w:val="0"/>
                <w:numId w:val="37"/>
              </w:numPr>
              <w:rPr>
                <w:rFonts w:cstheme="minorHAnsi"/>
              </w:rPr>
            </w:pPr>
            <w:r w:rsidRPr="008513BC">
              <w:rPr>
                <w:rFonts w:cstheme="minorHAnsi"/>
              </w:rPr>
              <w:t>Stakeholders with specific responsibilities under the Policy are given training, if required</w:t>
            </w:r>
            <w:r w:rsidR="008513BC">
              <w:rPr>
                <w:rFonts w:cstheme="minorHAnsi"/>
              </w:rPr>
              <w:t>.</w:t>
            </w:r>
          </w:p>
        </w:tc>
        <w:tc>
          <w:tcPr>
            <w:tcW w:w="567" w:type="dxa"/>
            <w:shd w:val="clear" w:color="auto" w:fill="auto"/>
          </w:tcPr>
          <w:p w14:paraId="78364F8E" w14:textId="19757505" w:rsidR="0005731D" w:rsidRPr="008513BC" w:rsidRDefault="00AC3210" w:rsidP="00626384">
            <w:pPr>
              <w:jc w:val="center"/>
              <w:rPr>
                <w:rFonts w:cstheme="minorHAnsi"/>
              </w:rPr>
            </w:pPr>
            <w:r w:rsidRPr="008513BC">
              <w:rPr>
                <w:rFonts w:cstheme="minorHAnsi"/>
                <w:b/>
              </w:rPr>
              <w:sym w:font="Wingdings" w:char="F06F"/>
            </w:r>
          </w:p>
        </w:tc>
        <w:tc>
          <w:tcPr>
            <w:tcW w:w="2830" w:type="dxa"/>
            <w:shd w:val="clear" w:color="auto" w:fill="auto"/>
          </w:tcPr>
          <w:p w14:paraId="5B23450F" w14:textId="25E90A21" w:rsidR="0005731D" w:rsidRPr="008513BC" w:rsidRDefault="0005731D" w:rsidP="00626384">
            <w:pPr>
              <w:rPr>
                <w:rFonts w:cstheme="minorHAnsi"/>
              </w:rPr>
            </w:pPr>
          </w:p>
        </w:tc>
      </w:tr>
    </w:tbl>
    <w:p w14:paraId="3CB0026E" w14:textId="77777777" w:rsidR="006D11F0" w:rsidRPr="008513BC" w:rsidRDefault="006D11F0" w:rsidP="004C52C0">
      <w:pPr>
        <w:spacing w:after="0"/>
        <w:rPr>
          <w:rFonts w:cstheme="minorHAnsi"/>
        </w:rPr>
      </w:pPr>
    </w:p>
    <w:p w14:paraId="410C92EF" w14:textId="37A035C0" w:rsidR="00F5758F" w:rsidRPr="004522D1" w:rsidRDefault="00E13133" w:rsidP="004522D1">
      <w:pPr>
        <w:pStyle w:val="ListParagraph"/>
        <w:numPr>
          <w:ilvl w:val="0"/>
          <w:numId w:val="1"/>
        </w:numPr>
        <w:rPr>
          <w:rFonts w:cstheme="minorHAnsi"/>
          <w:b/>
          <w:i/>
        </w:rPr>
      </w:pPr>
      <w:r w:rsidRPr="004522D1">
        <w:rPr>
          <w:rFonts w:cstheme="minorHAnsi"/>
          <w:b/>
          <w:i/>
        </w:rPr>
        <w:br w:type="page"/>
      </w:r>
      <w:bookmarkStart w:id="0" w:name="_Hlk167358857"/>
      <w:r w:rsidRPr="004522D1">
        <w:rPr>
          <w:rFonts w:cstheme="minorHAnsi"/>
          <w:b/>
          <w:i/>
        </w:rPr>
        <w:lastRenderedPageBreak/>
        <w:t>R</w:t>
      </w:r>
      <w:r w:rsidR="00446B66" w:rsidRPr="004522D1">
        <w:rPr>
          <w:rFonts w:cstheme="minorHAnsi"/>
          <w:b/>
          <w:i/>
        </w:rPr>
        <w:t>eview/identif</w:t>
      </w:r>
      <w:r w:rsidR="001C5A64" w:rsidRPr="004522D1">
        <w:rPr>
          <w:rFonts w:cstheme="minorHAnsi"/>
          <w:b/>
          <w:i/>
        </w:rPr>
        <w:t>ication of</w:t>
      </w:r>
      <w:r w:rsidR="00446B66" w:rsidRPr="004522D1">
        <w:rPr>
          <w:rFonts w:cstheme="minorHAnsi"/>
          <w:b/>
          <w:i/>
        </w:rPr>
        <w:t xml:space="preserve"> p</w:t>
      </w:r>
      <w:r w:rsidR="00F5758F" w:rsidRPr="004522D1">
        <w:rPr>
          <w:rFonts w:cstheme="minorHAnsi"/>
          <w:b/>
          <w:i/>
        </w:rPr>
        <w:t>sychosocial hazards</w:t>
      </w:r>
      <w:r w:rsidR="00446B66" w:rsidRPr="004522D1">
        <w:rPr>
          <w:rFonts w:cstheme="minorHAnsi"/>
          <w:b/>
          <w:i/>
        </w:rPr>
        <w:t xml:space="preserve"> and manage</w:t>
      </w:r>
      <w:r w:rsidR="001C5A64" w:rsidRPr="004522D1">
        <w:rPr>
          <w:rFonts w:cstheme="minorHAnsi"/>
          <w:b/>
          <w:i/>
        </w:rPr>
        <w:t>ment of</w:t>
      </w:r>
      <w:r w:rsidR="00446B66" w:rsidRPr="004522D1">
        <w:rPr>
          <w:rFonts w:cstheme="minorHAnsi"/>
          <w:b/>
          <w:i/>
        </w:rPr>
        <w:t xml:space="preserve"> psychosocial risks</w:t>
      </w:r>
    </w:p>
    <w:bookmarkEnd w:id="0"/>
    <w:p w14:paraId="62A514E0" w14:textId="75A527BC" w:rsidR="00956458" w:rsidRPr="008513BC" w:rsidRDefault="002F2761" w:rsidP="00956458">
      <w:pPr>
        <w:spacing w:after="0"/>
        <w:rPr>
          <w:rFonts w:cstheme="minorHAnsi"/>
        </w:rPr>
      </w:pPr>
      <w:r w:rsidRPr="008513BC">
        <w:rPr>
          <w:rFonts w:cstheme="minorHAnsi"/>
        </w:rPr>
        <w:t>T</w:t>
      </w:r>
      <w:r w:rsidR="00956458" w:rsidRPr="008513BC">
        <w:rPr>
          <w:rFonts w:cstheme="minorHAnsi"/>
        </w:rPr>
        <w:t>he Centre must identify reasonably foreseeable psychosocial hazards that could give rise to risks to health and safety.</w:t>
      </w:r>
      <w:r w:rsidRPr="008513BC">
        <w:rPr>
          <w:rFonts w:cstheme="minorHAnsi"/>
        </w:rPr>
        <w:t xml:space="preserve">  Once identified, hazards must be eliminated or minimised so far as is reasonably practicable.  </w:t>
      </w:r>
    </w:p>
    <w:p w14:paraId="01CDAC59" w14:textId="77777777" w:rsidR="00EA51B0" w:rsidRPr="008513BC" w:rsidRDefault="00EA51B0" w:rsidP="00956458">
      <w:pPr>
        <w:spacing w:after="0"/>
        <w:rPr>
          <w:rFonts w:cstheme="minorHAnsi"/>
        </w:rPr>
      </w:pPr>
    </w:p>
    <w:tbl>
      <w:tblPr>
        <w:tblStyle w:val="TableGrid"/>
        <w:tblW w:w="0" w:type="auto"/>
        <w:tblLook w:val="04A0" w:firstRow="1" w:lastRow="0" w:firstColumn="1" w:lastColumn="0" w:noHBand="0" w:noVBand="1"/>
      </w:tblPr>
      <w:tblGrid>
        <w:gridCol w:w="562"/>
        <w:gridCol w:w="5387"/>
        <w:gridCol w:w="567"/>
        <w:gridCol w:w="2830"/>
      </w:tblGrid>
      <w:tr w:rsidR="00AC3210" w:rsidRPr="008513BC" w14:paraId="7E04F45D" w14:textId="77777777" w:rsidTr="009C29E4">
        <w:trPr>
          <w:trHeight w:val="500"/>
        </w:trPr>
        <w:tc>
          <w:tcPr>
            <w:tcW w:w="5949" w:type="dxa"/>
            <w:gridSpan w:val="2"/>
            <w:shd w:val="clear" w:color="auto" w:fill="1F497D" w:themeFill="text2"/>
            <w:vAlign w:val="center"/>
          </w:tcPr>
          <w:p w14:paraId="46790F50" w14:textId="54D12122" w:rsidR="00AC3210" w:rsidRPr="008513BC" w:rsidRDefault="00F5758F" w:rsidP="00913507">
            <w:pPr>
              <w:spacing w:line="276" w:lineRule="auto"/>
              <w:rPr>
                <w:rFonts w:cstheme="minorHAnsi"/>
                <w:color w:val="FFFFFF" w:themeColor="background1"/>
              </w:rPr>
            </w:pPr>
            <w:r w:rsidRPr="008513BC">
              <w:rPr>
                <w:rFonts w:cstheme="minorHAnsi"/>
              </w:rPr>
              <w:br w:type="page"/>
            </w:r>
            <w:bookmarkStart w:id="1" w:name="_Hlk167265041"/>
            <w:r w:rsidR="00913507" w:rsidRPr="008513BC">
              <w:rPr>
                <w:rFonts w:cstheme="minorHAnsi"/>
                <w:b/>
                <w:color w:val="FFFFFF" w:themeColor="background1"/>
              </w:rPr>
              <w:t>Step</w:t>
            </w:r>
          </w:p>
        </w:tc>
        <w:tc>
          <w:tcPr>
            <w:tcW w:w="567" w:type="dxa"/>
            <w:shd w:val="clear" w:color="auto" w:fill="1F497D" w:themeFill="text2"/>
            <w:vAlign w:val="center"/>
          </w:tcPr>
          <w:p w14:paraId="2D4D45B5" w14:textId="77777777" w:rsidR="00AC3210" w:rsidRPr="008513BC" w:rsidRDefault="00AC3210" w:rsidP="009C29E4">
            <w:pPr>
              <w:jc w:val="center"/>
              <w:rPr>
                <w:rFonts w:cstheme="minorHAnsi"/>
                <w:b/>
                <w:color w:val="FFFFFF" w:themeColor="background1"/>
              </w:rPr>
            </w:pPr>
            <w:r w:rsidRPr="008513BC">
              <w:rPr>
                <w:rFonts w:cstheme="minorHAnsi"/>
                <w:b/>
                <w:color w:val="FFFFFF" w:themeColor="background1"/>
              </w:rPr>
              <w:sym w:font="Wingdings" w:char="F0FE"/>
            </w:r>
          </w:p>
        </w:tc>
        <w:tc>
          <w:tcPr>
            <w:tcW w:w="2830" w:type="dxa"/>
            <w:shd w:val="clear" w:color="auto" w:fill="1F497D" w:themeFill="text2"/>
            <w:vAlign w:val="center"/>
          </w:tcPr>
          <w:p w14:paraId="0877FBD6" w14:textId="77777777" w:rsidR="00AC3210" w:rsidRPr="008513BC" w:rsidRDefault="00AC3210" w:rsidP="009C29E4">
            <w:pPr>
              <w:jc w:val="center"/>
              <w:rPr>
                <w:rFonts w:cstheme="minorHAnsi"/>
                <w:b/>
                <w:color w:val="FFFFFF" w:themeColor="background1"/>
              </w:rPr>
            </w:pPr>
            <w:r w:rsidRPr="008513BC">
              <w:rPr>
                <w:rFonts w:cstheme="minorHAnsi"/>
                <w:b/>
                <w:color w:val="FFFFFF" w:themeColor="background1"/>
              </w:rPr>
              <w:t>Comments / Actions</w:t>
            </w:r>
          </w:p>
        </w:tc>
      </w:tr>
      <w:tr w:rsidR="00AC3210" w:rsidRPr="008513BC" w14:paraId="7DF3B6BA" w14:textId="77777777" w:rsidTr="009C29E4">
        <w:tc>
          <w:tcPr>
            <w:tcW w:w="562" w:type="dxa"/>
          </w:tcPr>
          <w:p w14:paraId="1BD2611A" w14:textId="77777777" w:rsidR="00AC3210" w:rsidRPr="008513BC" w:rsidRDefault="00AC3210" w:rsidP="009C29E4">
            <w:pPr>
              <w:rPr>
                <w:rFonts w:cstheme="minorHAnsi"/>
                <w:b/>
              </w:rPr>
            </w:pPr>
            <w:r w:rsidRPr="008513BC">
              <w:rPr>
                <w:rFonts w:cstheme="minorHAnsi"/>
                <w:b/>
              </w:rPr>
              <w:t>1</w:t>
            </w:r>
          </w:p>
        </w:tc>
        <w:tc>
          <w:tcPr>
            <w:tcW w:w="5387" w:type="dxa"/>
          </w:tcPr>
          <w:p w14:paraId="77FDE205" w14:textId="4413E3E8" w:rsidR="00AC3210" w:rsidRPr="008513BC" w:rsidRDefault="00AC3210" w:rsidP="00956458">
            <w:pPr>
              <w:autoSpaceDE w:val="0"/>
              <w:autoSpaceDN w:val="0"/>
              <w:adjustRightInd w:val="0"/>
              <w:rPr>
                <w:rFonts w:cstheme="minorHAnsi"/>
              </w:rPr>
            </w:pPr>
            <w:r w:rsidRPr="008513BC">
              <w:rPr>
                <w:rFonts w:cstheme="minorHAnsi"/>
              </w:rPr>
              <w:t xml:space="preserve">Review </w:t>
            </w:r>
            <w:r w:rsidR="00956458" w:rsidRPr="008513BC">
              <w:rPr>
                <w:rFonts w:cstheme="minorHAnsi"/>
              </w:rPr>
              <w:t>Centre’s WHS Risk Register to determine whether psychosocial hazards have been identified.</w:t>
            </w:r>
            <w:r w:rsidR="006A1C6B" w:rsidRPr="008513BC">
              <w:rPr>
                <w:rFonts w:cstheme="minorHAnsi"/>
              </w:rPr>
              <w:t xml:space="preserve">  </w:t>
            </w:r>
          </w:p>
        </w:tc>
        <w:tc>
          <w:tcPr>
            <w:tcW w:w="567" w:type="dxa"/>
            <w:shd w:val="clear" w:color="auto" w:fill="auto"/>
            <w:vAlign w:val="center"/>
          </w:tcPr>
          <w:p w14:paraId="61D4D7EB" w14:textId="77777777" w:rsidR="00AC3210" w:rsidRPr="008513BC" w:rsidRDefault="00AC3210"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3D6C472F" w14:textId="77777777" w:rsidR="00AC3210" w:rsidRPr="008513BC" w:rsidRDefault="00AC3210" w:rsidP="009C29E4">
            <w:pPr>
              <w:autoSpaceDE w:val="0"/>
              <w:autoSpaceDN w:val="0"/>
              <w:adjustRightInd w:val="0"/>
              <w:rPr>
                <w:rFonts w:cstheme="minorHAnsi"/>
              </w:rPr>
            </w:pPr>
          </w:p>
        </w:tc>
      </w:tr>
      <w:tr w:rsidR="00AC3210" w:rsidRPr="008513BC" w14:paraId="482F8C83" w14:textId="77777777" w:rsidTr="009C29E4">
        <w:tc>
          <w:tcPr>
            <w:tcW w:w="562" w:type="dxa"/>
          </w:tcPr>
          <w:p w14:paraId="09B609EA" w14:textId="77777777" w:rsidR="00AC3210" w:rsidRPr="008513BC" w:rsidRDefault="00AC3210" w:rsidP="009C29E4">
            <w:pPr>
              <w:rPr>
                <w:rFonts w:cstheme="minorHAnsi"/>
                <w:b/>
              </w:rPr>
            </w:pPr>
            <w:r w:rsidRPr="008513BC">
              <w:rPr>
                <w:rFonts w:cstheme="minorHAnsi"/>
                <w:b/>
              </w:rPr>
              <w:t>2</w:t>
            </w:r>
          </w:p>
        </w:tc>
        <w:tc>
          <w:tcPr>
            <w:tcW w:w="5387" w:type="dxa"/>
          </w:tcPr>
          <w:p w14:paraId="0ED65AF9" w14:textId="77777777" w:rsidR="00AC3210" w:rsidRPr="008513BC" w:rsidRDefault="006A1C6B" w:rsidP="008D7788">
            <w:pPr>
              <w:autoSpaceDE w:val="0"/>
              <w:autoSpaceDN w:val="0"/>
              <w:adjustRightInd w:val="0"/>
              <w:rPr>
                <w:rFonts w:cstheme="minorHAnsi"/>
              </w:rPr>
            </w:pPr>
            <w:r w:rsidRPr="008513BC">
              <w:rPr>
                <w:rFonts w:cstheme="minorHAnsi"/>
              </w:rPr>
              <w:t>Plan for conduct of risk assessment to identify/review existing psychosocial hazards.  This should involve consideration of:</w:t>
            </w:r>
          </w:p>
          <w:p w14:paraId="454FCE1E" w14:textId="4C9F41D7" w:rsidR="006A1C6B" w:rsidRPr="008513BC" w:rsidRDefault="006A1C6B" w:rsidP="006A1C6B">
            <w:pPr>
              <w:pStyle w:val="ListParagraph"/>
              <w:numPr>
                <w:ilvl w:val="0"/>
                <w:numId w:val="39"/>
              </w:numPr>
              <w:autoSpaceDE w:val="0"/>
              <w:autoSpaceDN w:val="0"/>
              <w:adjustRightInd w:val="0"/>
              <w:rPr>
                <w:rFonts w:cstheme="minorHAnsi"/>
              </w:rPr>
            </w:pPr>
            <w:r w:rsidRPr="008513BC">
              <w:rPr>
                <w:rFonts w:cstheme="minorHAnsi"/>
              </w:rPr>
              <w:t>who will be involved</w:t>
            </w:r>
            <w:r w:rsidR="002F2761" w:rsidRPr="008513BC">
              <w:rPr>
                <w:rFonts w:cstheme="minorHAnsi"/>
              </w:rPr>
              <w:t xml:space="preserve"> an</w:t>
            </w:r>
            <w:r w:rsidR="00D17654">
              <w:rPr>
                <w:rFonts w:cstheme="minorHAnsi"/>
              </w:rPr>
              <w:t>d</w:t>
            </w:r>
            <w:r w:rsidR="002F2761" w:rsidRPr="008513BC">
              <w:rPr>
                <w:rFonts w:cstheme="minorHAnsi"/>
              </w:rPr>
              <w:t xml:space="preserve"> their responsibilities in the </w:t>
            </w:r>
            <w:proofErr w:type="gramStart"/>
            <w:r w:rsidR="002F2761" w:rsidRPr="008513BC">
              <w:rPr>
                <w:rFonts w:cstheme="minorHAnsi"/>
              </w:rPr>
              <w:t>process</w:t>
            </w:r>
            <w:r w:rsidRPr="008513BC">
              <w:rPr>
                <w:rFonts w:cstheme="minorHAnsi"/>
              </w:rPr>
              <w:t>;</w:t>
            </w:r>
            <w:proofErr w:type="gramEnd"/>
          </w:p>
          <w:p w14:paraId="61A48942" w14:textId="02E9E942" w:rsidR="006A1C6B" w:rsidRPr="008513BC" w:rsidRDefault="006A1C6B" w:rsidP="006A1C6B">
            <w:pPr>
              <w:pStyle w:val="ListParagraph"/>
              <w:numPr>
                <w:ilvl w:val="0"/>
                <w:numId w:val="39"/>
              </w:numPr>
              <w:autoSpaceDE w:val="0"/>
              <w:autoSpaceDN w:val="0"/>
              <w:adjustRightInd w:val="0"/>
              <w:rPr>
                <w:rFonts w:cstheme="minorHAnsi"/>
              </w:rPr>
            </w:pPr>
            <w:r w:rsidRPr="008513BC">
              <w:rPr>
                <w:rFonts w:cstheme="minorHAnsi"/>
              </w:rPr>
              <w:t>how workers (and their representatives, if applicable</w:t>
            </w:r>
            <w:r w:rsidR="002F2761" w:rsidRPr="008513BC">
              <w:rPr>
                <w:rFonts w:cstheme="minorHAnsi"/>
              </w:rPr>
              <w:t>)</w:t>
            </w:r>
            <w:r w:rsidRPr="008513BC">
              <w:rPr>
                <w:rFonts w:cstheme="minorHAnsi"/>
              </w:rPr>
              <w:t xml:space="preserve"> will be </w:t>
            </w:r>
            <w:r w:rsidR="002F2761" w:rsidRPr="008513BC">
              <w:rPr>
                <w:rFonts w:cstheme="minorHAnsi"/>
              </w:rPr>
              <w:t>involved/</w:t>
            </w:r>
            <w:r w:rsidRPr="008513BC">
              <w:rPr>
                <w:rFonts w:cstheme="minorHAnsi"/>
              </w:rPr>
              <w:t xml:space="preserve">consulted throughout the </w:t>
            </w:r>
            <w:proofErr w:type="gramStart"/>
            <w:r w:rsidRPr="008513BC">
              <w:rPr>
                <w:rFonts w:cstheme="minorHAnsi"/>
              </w:rPr>
              <w:t>process;</w:t>
            </w:r>
            <w:proofErr w:type="gramEnd"/>
            <w:r w:rsidRPr="008513BC">
              <w:rPr>
                <w:rFonts w:cstheme="minorHAnsi"/>
              </w:rPr>
              <w:t xml:space="preserve"> </w:t>
            </w:r>
          </w:p>
          <w:p w14:paraId="2BC10B35" w14:textId="216A93FA" w:rsidR="006A1C6B" w:rsidRPr="008513BC" w:rsidRDefault="006A1C6B" w:rsidP="006A1C6B">
            <w:pPr>
              <w:pStyle w:val="ListParagraph"/>
              <w:numPr>
                <w:ilvl w:val="0"/>
                <w:numId w:val="39"/>
              </w:numPr>
              <w:autoSpaceDE w:val="0"/>
              <w:autoSpaceDN w:val="0"/>
              <w:adjustRightInd w:val="0"/>
              <w:rPr>
                <w:rFonts w:cstheme="minorHAnsi"/>
              </w:rPr>
            </w:pPr>
            <w:r w:rsidRPr="008513BC">
              <w:rPr>
                <w:rFonts w:cstheme="minorHAnsi"/>
              </w:rPr>
              <w:t>sources of information to inform the risk assessment (for example, surveys, hazard or incident reports, worker feedback etc.)</w:t>
            </w:r>
          </w:p>
        </w:tc>
        <w:tc>
          <w:tcPr>
            <w:tcW w:w="567" w:type="dxa"/>
            <w:shd w:val="clear" w:color="auto" w:fill="auto"/>
            <w:vAlign w:val="center"/>
          </w:tcPr>
          <w:p w14:paraId="27D7C154" w14:textId="77777777" w:rsidR="00AC3210" w:rsidRPr="008513BC" w:rsidRDefault="00AC3210"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1B207B86" w14:textId="77777777" w:rsidR="00AC3210" w:rsidRPr="008513BC" w:rsidRDefault="00AC3210" w:rsidP="009C29E4">
            <w:pPr>
              <w:autoSpaceDE w:val="0"/>
              <w:autoSpaceDN w:val="0"/>
              <w:adjustRightInd w:val="0"/>
              <w:rPr>
                <w:rFonts w:cstheme="minorHAnsi"/>
              </w:rPr>
            </w:pPr>
          </w:p>
        </w:tc>
      </w:tr>
      <w:tr w:rsidR="00AC3210" w:rsidRPr="008513BC" w14:paraId="4BD72CDF" w14:textId="77777777" w:rsidTr="009C29E4">
        <w:tc>
          <w:tcPr>
            <w:tcW w:w="562" w:type="dxa"/>
          </w:tcPr>
          <w:p w14:paraId="632E4658" w14:textId="77777777" w:rsidR="00AC3210" w:rsidRPr="008513BC" w:rsidRDefault="00AC3210" w:rsidP="009C29E4">
            <w:pPr>
              <w:rPr>
                <w:rFonts w:cstheme="minorHAnsi"/>
                <w:b/>
              </w:rPr>
            </w:pPr>
            <w:r w:rsidRPr="008513BC">
              <w:rPr>
                <w:rFonts w:cstheme="minorHAnsi"/>
                <w:b/>
              </w:rPr>
              <w:t>3</w:t>
            </w:r>
          </w:p>
        </w:tc>
        <w:tc>
          <w:tcPr>
            <w:tcW w:w="5387" w:type="dxa"/>
          </w:tcPr>
          <w:p w14:paraId="014D8620" w14:textId="77AC026A" w:rsidR="00446B66" w:rsidRPr="008513BC" w:rsidRDefault="00446B66" w:rsidP="00446B66">
            <w:pPr>
              <w:autoSpaceDE w:val="0"/>
              <w:autoSpaceDN w:val="0"/>
              <w:adjustRightInd w:val="0"/>
              <w:rPr>
                <w:rFonts w:cstheme="minorHAnsi"/>
              </w:rPr>
            </w:pPr>
            <w:r w:rsidRPr="008513BC">
              <w:rPr>
                <w:rFonts w:cstheme="minorHAnsi"/>
              </w:rPr>
              <w:t>Collate information to inform risk assessment (</w:t>
            </w:r>
            <w:r w:rsidR="002F2761" w:rsidRPr="008513BC">
              <w:rPr>
                <w:rFonts w:cstheme="minorHAnsi"/>
              </w:rPr>
              <w:t xml:space="preserve">personal </w:t>
            </w:r>
            <w:r w:rsidRPr="008513BC">
              <w:rPr>
                <w:rFonts w:cstheme="minorHAnsi"/>
              </w:rPr>
              <w:t xml:space="preserve">information should be de-identified, where relevant). </w:t>
            </w:r>
          </w:p>
        </w:tc>
        <w:tc>
          <w:tcPr>
            <w:tcW w:w="567" w:type="dxa"/>
            <w:shd w:val="clear" w:color="auto" w:fill="auto"/>
            <w:vAlign w:val="center"/>
          </w:tcPr>
          <w:p w14:paraId="161F192C" w14:textId="77777777" w:rsidR="00AC3210" w:rsidRPr="008513BC" w:rsidRDefault="00AC3210"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42157285" w14:textId="77777777" w:rsidR="00AC3210" w:rsidRPr="008513BC" w:rsidRDefault="00AC3210" w:rsidP="009C29E4">
            <w:pPr>
              <w:autoSpaceDE w:val="0"/>
              <w:autoSpaceDN w:val="0"/>
              <w:adjustRightInd w:val="0"/>
              <w:rPr>
                <w:rFonts w:cstheme="minorHAnsi"/>
              </w:rPr>
            </w:pPr>
          </w:p>
        </w:tc>
      </w:tr>
      <w:tr w:rsidR="00F766B3" w:rsidRPr="008513BC" w14:paraId="46CE3A6D" w14:textId="77777777" w:rsidTr="009C29E4">
        <w:tc>
          <w:tcPr>
            <w:tcW w:w="562" w:type="dxa"/>
          </w:tcPr>
          <w:p w14:paraId="76BE405D" w14:textId="5EA3CDEA" w:rsidR="00F766B3" w:rsidRPr="008513BC" w:rsidRDefault="00D020D9" w:rsidP="009C29E4">
            <w:pPr>
              <w:rPr>
                <w:rFonts w:cstheme="minorHAnsi"/>
                <w:b/>
              </w:rPr>
            </w:pPr>
            <w:r>
              <w:rPr>
                <w:rFonts w:cstheme="minorHAnsi"/>
                <w:b/>
              </w:rPr>
              <w:t>4</w:t>
            </w:r>
          </w:p>
        </w:tc>
        <w:tc>
          <w:tcPr>
            <w:tcW w:w="5387" w:type="dxa"/>
          </w:tcPr>
          <w:p w14:paraId="7BB82319" w14:textId="15FE832B" w:rsidR="00F766B3" w:rsidRPr="008513BC" w:rsidRDefault="000454BE" w:rsidP="00446B66">
            <w:pPr>
              <w:autoSpaceDE w:val="0"/>
              <w:autoSpaceDN w:val="0"/>
              <w:adjustRightInd w:val="0"/>
              <w:rPr>
                <w:rFonts w:cstheme="minorHAnsi"/>
              </w:rPr>
            </w:pPr>
            <w:r>
              <w:rPr>
                <w:rFonts w:cstheme="minorHAnsi"/>
              </w:rPr>
              <w:t xml:space="preserve">Workers receive </w:t>
            </w:r>
            <w:r w:rsidR="00F766B3">
              <w:rPr>
                <w:rFonts w:cstheme="minorHAnsi"/>
              </w:rPr>
              <w:t>training and information</w:t>
            </w:r>
            <w:r w:rsidR="008A338A">
              <w:rPr>
                <w:rFonts w:cstheme="minorHAnsi"/>
              </w:rPr>
              <w:t xml:space="preserve"> </w:t>
            </w:r>
            <w:r w:rsidR="00F766B3">
              <w:rPr>
                <w:rFonts w:cstheme="minorHAnsi"/>
              </w:rPr>
              <w:t xml:space="preserve">on how to identify and address psychosocial hazards and risk factors.  </w:t>
            </w:r>
            <w:r>
              <w:rPr>
                <w:rFonts w:cstheme="minorHAnsi"/>
              </w:rPr>
              <w:t>T</w:t>
            </w:r>
            <w:r w:rsidR="00F766B3">
              <w:rPr>
                <w:rFonts w:cstheme="minorHAnsi"/>
              </w:rPr>
              <w:t>raining records are maintained.</w:t>
            </w:r>
            <w:r w:rsidR="00BD6200">
              <w:rPr>
                <w:rFonts w:cstheme="minorHAnsi"/>
              </w:rPr>
              <w:t xml:space="preserve"> (refer to </w:t>
            </w:r>
            <w:hyperlink r:id="rId10" w:history="1">
              <w:r w:rsidR="001542D1" w:rsidRPr="001542D1">
                <w:rPr>
                  <w:rStyle w:val="Hyperlink"/>
                  <w:rFonts w:cstheme="minorHAnsi"/>
                </w:rPr>
                <w:t>WorkSafe Queensland</w:t>
              </w:r>
            </w:hyperlink>
            <w:r w:rsidR="001542D1">
              <w:rPr>
                <w:rFonts w:cstheme="minorHAnsi"/>
              </w:rPr>
              <w:t xml:space="preserve"> for information and resources that may assist)</w:t>
            </w:r>
            <w:r w:rsidR="002F3A59">
              <w:rPr>
                <w:rFonts w:cstheme="minorHAnsi"/>
              </w:rPr>
              <w:t>.</w:t>
            </w:r>
          </w:p>
        </w:tc>
        <w:tc>
          <w:tcPr>
            <w:tcW w:w="567" w:type="dxa"/>
            <w:shd w:val="clear" w:color="auto" w:fill="auto"/>
            <w:vAlign w:val="center"/>
          </w:tcPr>
          <w:p w14:paraId="622764E6" w14:textId="4FF9E5BC" w:rsidR="00F766B3" w:rsidRPr="008513BC" w:rsidRDefault="0033506B"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1C56BE46" w14:textId="77777777" w:rsidR="00F766B3" w:rsidRPr="008513BC" w:rsidRDefault="00F766B3" w:rsidP="009C29E4">
            <w:pPr>
              <w:autoSpaceDE w:val="0"/>
              <w:autoSpaceDN w:val="0"/>
              <w:adjustRightInd w:val="0"/>
              <w:rPr>
                <w:rFonts w:cstheme="minorHAnsi"/>
              </w:rPr>
            </w:pPr>
          </w:p>
        </w:tc>
      </w:tr>
      <w:tr w:rsidR="00D17654" w:rsidRPr="008513BC" w14:paraId="7537427E" w14:textId="77777777" w:rsidTr="009C29E4">
        <w:tc>
          <w:tcPr>
            <w:tcW w:w="562" w:type="dxa"/>
          </w:tcPr>
          <w:p w14:paraId="7AF6C9CC" w14:textId="4B17CD0B" w:rsidR="00D17654" w:rsidRPr="008513BC" w:rsidRDefault="00D020D9" w:rsidP="009C29E4">
            <w:pPr>
              <w:rPr>
                <w:rFonts w:cstheme="minorHAnsi"/>
                <w:b/>
              </w:rPr>
            </w:pPr>
            <w:r>
              <w:rPr>
                <w:rFonts w:cstheme="minorHAnsi"/>
                <w:b/>
              </w:rPr>
              <w:t>5</w:t>
            </w:r>
          </w:p>
        </w:tc>
        <w:tc>
          <w:tcPr>
            <w:tcW w:w="5387" w:type="dxa"/>
          </w:tcPr>
          <w:p w14:paraId="68A882C7" w14:textId="18E5AF7A" w:rsidR="00D17654" w:rsidRPr="008513BC" w:rsidRDefault="00D17654" w:rsidP="009C29E4">
            <w:pPr>
              <w:rPr>
                <w:rFonts w:eastAsia="Calibri" w:cstheme="minorHAnsi"/>
                <w:bCs/>
                <w:lang w:eastAsia="en-AU"/>
              </w:rPr>
            </w:pPr>
            <w:r>
              <w:rPr>
                <w:rFonts w:eastAsia="Calibri" w:cstheme="minorHAnsi"/>
                <w:bCs/>
                <w:lang w:eastAsia="en-AU"/>
              </w:rPr>
              <w:t>Consult with workers about the identification of psychosocial hazards in the workplace</w:t>
            </w:r>
            <w:r w:rsidR="00B21728">
              <w:rPr>
                <w:rFonts w:eastAsia="Calibri" w:cstheme="minorHAnsi"/>
                <w:bCs/>
                <w:lang w:eastAsia="en-AU"/>
              </w:rPr>
              <w:t>, and ways to eliminate or psychosocial risks</w:t>
            </w:r>
            <w:r>
              <w:rPr>
                <w:rFonts w:eastAsia="Calibri" w:cstheme="minorHAnsi"/>
                <w:bCs/>
                <w:lang w:eastAsia="en-AU"/>
              </w:rPr>
              <w:t xml:space="preserve">. </w:t>
            </w:r>
            <w:r w:rsidRPr="008513BC">
              <w:rPr>
                <w:rFonts w:cstheme="minorHAnsi"/>
                <w:bCs/>
              </w:rPr>
              <w:t xml:space="preserve">If there is an agreed procedure for consultation, this must be followed. </w:t>
            </w:r>
          </w:p>
        </w:tc>
        <w:tc>
          <w:tcPr>
            <w:tcW w:w="567" w:type="dxa"/>
            <w:shd w:val="clear" w:color="auto" w:fill="auto"/>
          </w:tcPr>
          <w:p w14:paraId="23AE0D3F" w14:textId="5BB4DA7C" w:rsidR="00D17654" w:rsidRPr="008513BC" w:rsidRDefault="0033506B"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673EF483" w14:textId="77777777" w:rsidR="00D17654" w:rsidRPr="008513BC" w:rsidRDefault="00D17654" w:rsidP="009C29E4">
            <w:pPr>
              <w:rPr>
                <w:rFonts w:cstheme="minorHAnsi"/>
                <w:bCs/>
                <w:highlight w:val="yellow"/>
              </w:rPr>
            </w:pPr>
          </w:p>
        </w:tc>
      </w:tr>
      <w:tr w:rsidR="00AC3210" w:rsidRPr="008513BC" w14:paraId="25D908C1" w14:textId="77777777" w:rsidTr="009C29E4">
        <w:tc>
          <w:tcPr>
            <w:tcW w:w="562" w:type="dxa"/>
          </w:tcPr>
          <w:p w14:paraId="18E1535C" w14:textId="117959BC" w:rsidR="00AC3210" w:rsidRPr="008513BC" w:rsidRDefault="00D020D9" w:rsidP="009C29E4">
            <w:pPr>
              <w:spacing w:line="276" w:lineRule="auto"/>
              <w:rPr>
                <w:rFonts w:cstheme="minorHAnsi"/>
                <w:b/>
              </w:rPr>
            </w:pPr>
            <w:r>
              <w:rPr>
                <w:rFonts w:cstheme="minorHAnsi"/>
                <w:b/>
              </w:rPr>
              <w:t>6</w:t>
            </w:r>
          </w:p>
        </w:tc>
        <w:tc>
          <w:tcPr>
            <w:tcW w:w="5387" w:type="dxa"/>
          </w:tcPr>
          <w:p w14:paraId="6076F46F" w14:textId="77777777" w:rsidR="00446B66" w:rsidRPr="008513BC" w:rsidRDefault="00446B66" w:rsidP="009C29E4">
            <w:pPr>
              <w:rPr>
                <w:rFonts w:eastAsia="Calibri" w:cstheme="minorHAnsi"/>
                <w:bCs/>
                <w:lang w:eastAsia="en-AU"/>
              </w:rPr>
            </w:pPr>
            <w:r w:rsidRPr="008513BC">
              <w:rPr>
                <w:rFonts w:eastAsia="Calibri" w:cstheme="minorHAnsi"/>
                <w:bCs/>
                <w:lang w:eastAsia="en-AU"/>
              </w:rPr>
              <w:t>Conduct risk assessment in consultation with workers.  This will involve:</w:t>
            </w:r>
          </w:p>
          <w:p w14:paraId="71D2443A" w14:textId="077F8C04" w:rsidR="00AC3210" w:rsidRPr="008513BC" w:rsidRDefault="00446B66" w:rsidP="00446B66">
            <w:pPr>
              <w:pStyle w:val="ListParagraph"/>
              <w:numPr>
                <w:ilvl w:val="0"/>
                <w:numId w:val="41"/>
              </w:numPr>
              <w:rPr>
                <w:rFonts w:eastAsia="Calibri" w:cstheme="minorHAnsi"/>
                <w:bCs/>
                <w:lang w:eastAsia="en-AU"/>
              </w:rPr>
            </w:pPr>
            <w:r w:rsidRPr="008513BC">
              <w:rPr>
                <w:rFonts w:eastAsia="Calibri" w:cstheme="minorHAnsi"/>
                <w:bCs/>
                <w:lang w:eastAsia="en-AU"/>
              </w:rPr>
              <w:t xml:space="preserve">identification of </w:t>
            </w:r>
            <w:r w:rsidR="002F2761" w:rsidRPr="008513BC">
              <w:rPr>
                <w:rFonts w:eastAsia="Calibri" w:cstheme="minorHAnsi"/>
                <w:bCs/>
                <w:lang w:eastAsia="en-AU"/>
              </w:rPr>
              <w:t xml:space="preserve">psychosocial </w:t>
            </w:r>
            <w:proofErr w:type="gramStart"/>
            <w:r w:rsidRPr="008513BC">
              <w:rPr>
                <w:rFonts w:eastAsia="Calibri" w:cstheme="minorHAnsi"/>
                <w:bCs/>
                <w:lang w:eastAsia="en-AU"/>
              </w:rPr>
              <w:t>hazards;</w:t>
            </w:r>
            <w:proofErr w:type="gramEnd"/>
          </w:p>
          <w:p w14:paraId="5D667A06" w14:textId="77777777" w:rsidR="00446B66" w:rsidRPr="008513BC" w:rsidRDefault="00446B66" w:rsidP="00446B66">
            <w:pPr>
              <w:pStyle w:val="ListParagraph"/>
              <w:numPr>
                <w:ilvl w:val="0"/>
                <w:numId w:val="41"/>
              </w:numPr>
              <w:rPr>
                <w:rFonts w:eastAsia="Calibri" w:cstheme="minorHAnsi"/>
                <w:bCs/>
                <w:lang w:eastAsia="en-AU"/>
              </w:rPr>
            </w:pPr>
            <w:r w:rsidRPr="008513BC">
              <w:rPr>
                <w:rFonts w:eastAsia="Calibri" w:cstheme="minorHAnsi"/>
                <w:bCs/>
                <w:lang w:eastAsia="en-AU"/>
              </w:rPr>
              <w:t xml:space="preserve">determining the risks arising from the </w:t>
            </w:r>
            <w:proofErr w:type="gramStart"/>
            <w:r w:rsidRPr="008513BC">
              <w:rPr>
                <w:rFonts w:eastAsia="Calibri" w:cstheme="minorHAnsi"/>
                <w:bCs/>
                <w:lang w:eastAsia="en-AU"/>
              </w:rPr>
              <w:t>hazards;</w:t>
            </w:r>
            <w:proofErr w:type="gramEnd"/>
          </w:p>
          <w:p w14:paraId="48CAE3C3" w14:textId="6A001E36" w:rsidR="002F2761" w:rsidRPr="008513BC" w:rsidRDefault="00446B66" w:rsidP="002F2761">
            <w:pPr>
              <w:pStyle w:val="ListParagraph"/>
              <w:numPr>
                <w:ilvl w:val="0"/>
                <w:numId w:val="41"/>
              </w:numPr>
              <w:rPr>
                <w:rFonts w:eastAsia="Calibri" w:cstheme="minorHAnsi"/>
                <w:bCs/>
                <w:lang w:eastAsia="en-AU"/>
              </w:rPr>
            </w:pPr>
            <w:r w:rsidRPr="008513BC">
              <w:rPr>
                <w:rFonts w:eastAsia="Calibri" w:cstheme="minorHAnsi"/>
                <w:bCs/>
                <w:lang w:eastAsia="en-AU"/>
              </w:rPr>
              <w:t>determining whether the hazards can be eliminated, or otherwise, how they can be minimised</w:t>
            </w:r>
            <w:r w:rsidR="002F2761" w:rsidRPr="008513BC">
              <w:rPr>
                <w:rFonts w:eastAsia="Calibri" w:cstheme="minorHAnsi"/>
                <w:bCs/>
                <w:lang w:eastAsia="en-AU"/>
              </w:rPr>
              <w:t>.</w:t>
            </w:r>
          </w:p>
        </w:tc>
        <w:tc>
          <w:tcPr>
            <w:tcW w:w="567" w:type="dxa"/>
            <w:shd w:val="clear" w:color="auto" w:fill="auto"/>
          </w:tcPr>
          <w:p w14:paraId="2A907D2B" w14:textId="77777777" w:rsidR="00AC3210" w:rsidRPr="008513BC" w:rsidRDefault="00AC3210"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041E9F7C" w14:textId="77777777" w:rsidR="00AC3210" w:rsidRPr="008513BC" w:rsidRDefault="00AC3210" w:rsidP="009C29E4">
            <w:pPr>
              <w:rPr>
                <w:rFonts w:cstheme="minorHAnsi"/>
                <w:bCs/>
                <w:highlight w:val="yellow"/>
              </w:rPr>
            </w:pPr>
          </w:p>
        </w:tc>
      </w:tr>
      <w:tr w:rsidR="00AC3210" w:rsidRPr="008513BC" w14:paraId="2B954F07" w14:textId="77777777" w:rsidTr="009C29E4">
        <w:tc>
          <w:tcPr>
            <w:tcW w:w="562" w:type="dxa"/>
          </w:tcPr>
          <w:p w14:paraId="12318A24" w14:textId="43833A49" w:rsidR="00AC3210" w:rsidRPr="008513BC" w:rsidRDefault="00D020D9" w:rsidP="009C29E4">
            <w:pPr>
              <w:rPr>
                <w:rFonts w:cstheme="minorHAnsi"/>
                <w:b/>
              </w:rPr>
            </w:pPr>
            <w:r>
              <w:rPr>
                <w:rFonts w:cstheme="minorHAnsi"/>
                <w:b/>
              </w:rPr>
              <w:t>7</w:t>
            </w:r>
          </w:p>
        </w:tc>
        <w:tc>
          <w:tcPr>
            <w:tcW w:w="5387" w:type="dxa"/>
          </w:tcPr>
          <w:p w14:paraId="28AA8072" w14:textId="644814EB" w:rsidR="00AC3210" w:rsidRPr="008513BC" w:rsidRDefault="00446B66" w:rsidP="00446B66">
            <w:pPr>
              <w:rPr>
                <w:rFonts w:cstheme="minorHAnsi"/>
                <w:bCs/>
              </w:rPr>
            </w:pPr>
            <w:r w:rsidRPr="008513BC">
              <w:rPr>
                <w:rFonts w:cstheme="minorHAnsi"/>
                <w:bCs/>
              </w:rPr>
              <w:t>Record outcomes of risk assessment in the WHS Risk Register.</w:t>
            </w:r>
          </w:p>
        </w:tc>
        <w:tc>
          <w:tcPr>
            <w:tcW w:w="567" w:type="dxa"/>
            <w:shd w:val="clear" w:color="auto" w:fill="auto"/>
          </w:tcPr>
          <w:p w14:paraId="300E5CAC" w14:textId="77777777" w:rsidR="00AC3210" w:rsidRPr="008513BC" w:rsidRDefault="00AC3210"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3206025C" w14:textId="77777777" w:rsidR="00AC3210" w:rsidRPr="008513BC" w:rsidRDefault="00AC3210" w:rsidP="009C29E4">
            <w:pPr>
              <w:rPr>
                <w:rFonts w:cstheme="minorHAnsi"/>
                <w:bCs/>
                <w:highlight w:val="yellow"/>
              </w:rPr>
            </w:pPr>
          </w:p>
        </w:tc>
      </w:tr>
      <w:tr w:rsidR="002F2761" w:rsidRPr="008513BC" w14:paraId="558B2D81" w14:textId="77777777" w:rsidTr="009C29E4">
        <w:tc>
          <w:tcPr>
            <w:tcW w:w="562" w:type="dxa"/>
          </w:tcPr>
          <w:p w14:paraId="5E5ED28F" w14:textId="6F4E4C45" w:rsidR="002F2761" w:rsidRPr="008513BC" w:rsidRDefault="00D020D9" w:rsidP="009C29E4">
            <w:pPr>
              <w:rPr>
                <w:rFonts w:cstheme="minorHAnsi"/>
                <w:b/>
              </w:rPr>
            </w:pPr>
            <w:r>
              <w:rPr>
                <w:rFonts w:cstheme="minorHAnsi"/>
                <w:b/>
              </w:rPr>
              <w:t>9</w:t>
            </w:r>
          </w:p>
        </w:tc>
        <w:tc>
          <w:tcPr>
            <w:tcW w:w="5387" w:type="dxa"/>
          </w:tcPr>
          <w:p w14:paraId="76C0A0EC" w14:textId="5E393959" w:rsidR="002F2761" w:rsidRPr="008513BC" w:rsidRDefault="002F2761" w:rsidP="00446B66">
            <w:pPr>
              <w:rPr>
                <w:rFonts w:cstheme="minorHAnsi"/>
                <w:bCs/>
              </w:rPr>
            </w:pPr>
            <w:r w:rsidRPr="008513BC">
              <w:rPr>
                <w:rFonts w:cstheme="minorHAnsi"/>
                <w:bCs/>
              </w:rPr>
              <w:t xml:space="preserve">Implement the control measures identified as part of the risk assessment and documented in the WHS Risk Register. </w:t>
            </w:r>
          </w:p>
        </w:tc>
        <w:tc>
          <w:tcPr>
            <w:tcW w:w="567" w:type="dxa"/>
            <w:shd w:val="clear" w:color="auto" w:fill="auto"/>
          </w:tcPr>
          <w:p w14:paraId="56EA69EE" w14:textId="6910E4F5" w:rsidR="002F2761" w:rsidRPr="008513BC" w:rsidRDefault="002F2761"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79EEB463" w14:textId="77777777" w:rsidR="002F2761" w:rsidRPr="008513BC" w:rsidRDefault="002F2761" w:rsidP="009C29E4">
            <w:pPr>
              <w:rPr>
                <w:rFonts w:cstheme="minorHAnsi"/>
                <w:bCs/>
                <w:highlight w:val="yellow"/>
              </w:rPr>
            </w:pPr>
          </w:p>
        </w:tc>
      </w:tr>
      <w:tr w:rsidR="00E3177B" w:rsidRPr="008513BC" w14:paraId="1BB79849" w14:textId="77777777" w:rsidTr="009C29E4">
        <w:tc>
          <w:tcPr>
            <w:tcW w:w="562" w:type="dxa"/>
          </w:tcPr>
          <w:p w14:paraId="25E0DCC6" w14:textId="2B3CD89A" w:rsidR="00E3177B" w:rsidRDefault="00E3177B" w:rsidP="009C29E4">
            <w:pPr>
              <w:rPr>
                <w:rFonts w:cstheme="minorHAnsi"/>
                <w:b/>
              </w:rPr>
            </w:pPr>
            <w:r>
              <w:rPr>
                <w:rFonts w:cstheme="minorHAnsi"/>
                <w:b/>
              </w:rPr>
              <w:t xml:space="preserve">9 </w:t>
            </w:r>
          </w:p>
        </w:tc>
        <w:tc>
          <w:tcPr>
            <w:tcW w:w="5387" w:type="dxa"/>
          </w:tcPr>
          <w:p w14:paraId="3E824CC1" w14:textId="00750209" w:rsidR="00E3177B" w:rsidRDefault="008A338A" w:rsidP="00446B66">
            <w:pPr>
              <w:rPr>
                <w:rFonts w:cstheme="minorHAnsi"/>
              </w:rPr>
            </w:pPr>
            <w:r>
              <w:rPr>
                <w:rFonts w:cstheme="minorHAnsi"/>
              </w:rPr>
              <w:t xml:space="preserve">Keep and maintain </w:t>
            </w:r>
            <w:r w:rsidR="00E3177B">
              <w:rPr>
                <w:rFonts w:cstheme="minorHAnsi"/>
              </w:rPr>
              <w:t>records of the risk assessment process.</w:t>
            </w:r>
          </w:p>
        </w:tc>
        <w:tc>
          <w:tcPr>
            <w:tcW w:w="567" w:type="dxa"/>
            <w:shd w:val="clear" w:color="auto" w:fill="auto"/>
          </w:tcPr>
          <w:p w14:paraId="27C76421" w14:textId="50CE1F98" w:rsidR="00E3177B" w:rsidRPr="008513BC" w:rsidRDefault="00E3177B"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2758FB90" w14:textId="77777777" w:rsidR="00E3177B" w:rsidRPr="008513BC" w:rsidRDefault="00E3177B" w:rsidP="009C29E4">
            <w:pPr>
              <w:rPr>
                <w:rFonts w:cstheme="minorHAnsi"/>
                <w:bCs/>
                <w:highlight w:val="yellow"/>
              </w:rPr>
            </w:pPr>
          </w:p>
        </w:tc>
      </w:tr>
      <w:bookmarkEnd w:id="1"/>
    </w:tbl>
    <w:p w14:paraId="6D3AE18A" w14:textId="77777777" w:rsidR="0013114F" w:rsidRPr="008513BC" w:rsidRDefault="0013114F" w:rsidP="0013114F">
      <w:pPr>
        <w:pStyle w:val="ListParagraph"/>
        <w:spacing w:after="120"/>
        <w:ind w:left="357"/>
        <w:contextualSpacing w:val="0"/>
        <w:rPr>
          <w:rFonts w:cstheme="minorHAnsi"/>
          <w:b/>
          <w:i/>
        </w:rPr>
      </w:pPr>
    </w:p>
    <w:p w14:paraId="2347EDAA" w14:textId="2DC3D2F4" w:rsidR="00F5758F" w:rsidRPr="008513BC" w:rsidRDefault="00F5758F" w:rsidP="00F5758F">
      <w:pPr>
        <w:pStyle w:val="ListParagraph"/>
        <w:numPr>
          <w:ilvl w:val="0"/>
          <w:numId w:val="1"/>
        </w:numPr>
        <w:spacing w:after="120"/>
        <w:ind w:left="357" w:hanging="357"/>
        <w:contextualSpacing w:val="0"/>
        <w:rPr>
          <w:rFonts w:cstheme="minorHAnsi"/>
          <w:b/>
          <w:i/>
        </w:rPr>
      </w:pPr>
      <w:r w:rsidRPr="008513BC">
        <w:rPr>
          <w:rFonts w:cstheme="minorHAnsi"/>
          <w:b/>
          <w:i/>
        </w:rPr>
        <w:t>Reporting</w:t>
      </w:r>
      <w:r w:rsidR="002F2761" w:rsidRPr="008513BC">
        <w:rPr>
          <w:rFonts w:cstheme="minorHAnsi"/>
          <w:b/>
          <w:i/>
        </w:rPr>
        <w:t xml:space="preserve"> of</w:t>
      </w:r>
      <w:r w:rsidRPr="008513BC">
        <w:rPr>
          <w:rFonts w:cstheme="minorHAnsi"/>
          <w:b/>
          <w:i/>
        </w:rPr>
        <w:t xml:space="preserve"> psychosocial hazards</w:t>
      </w:r>
      <w:r w:rsidR="00EA51B0" w:rsidRPr="008513BC">
        <w:rPr>
          <w:rFonts w:cstheme="minorHAnsi"/>
          <w:b/>
          <w:i/>
        </w:rPr>
        <w:t xml:space="preserve">, </w:t>
      </w:r>
      <w:r w:rsidRPr="008513BC">
        <w:rPr>
          <w:rFonts w:cstheme="minorHAnsi"/>
          <w:b/>
          <w:i/>
        </w:rPr>
        <w:t>incidents</w:t>
      </w:r>
      <w:r w:rsidR="00EA51B0" w:rsidRPr="008513BC">
        <w:rPr>
          <w:rFonts w:cstheme="minorHAnsi"/>
          <w:b/>
          <w:i/>
        </w:rPr>
        <w:t xml:space="preserve"> and complaints</w:t>
      </w:r>
    </w:p>
    <w:p w14:paraId="7D11F656" w14:textId="23AF697E" w:rsidR="002F2761" w:rsidRPr="008513BC" w:rsidRDefault="00E86F96" w:rsidP="00913507">
      <w:pPr>
        <w:spacing w:after="0"/>
        <w:rPr>
          <w:rFonts w:cstheme="minorHAnsi"/>
        </w:rPr>
      </w:pPr>
      <w:r w:rsidRPr="008513BC">
        <w:rPr>
          <w:rFonts w:cstheme="minorHAnsi"/>
        </w:rPr>
        <w:t xml:space="preserve">The Centre should ensure that all </w:t>
      </w:r>
      <w:r w:rsidR="00913507" w:rsidRPr="008513BC">
        <w:rPr>
          <w:rFonts w:cstheme="minorHAnsi"/>
        </w:rPr>
        <w:t>psychosocial</w:t>
      </w:r>
      <w:r w:rsidRPr="008513BC">
        <w:rPr>
          <w:rFonts w:cstheme="minorHAnsi"/>
        </w:rPr>
        <w:t xml:space="preserve"> hazards and incidents are reported.  To do so, it must have appropriate </w:t>
      </w:r>
      <w:r w:rsidR="00913507" w:rsidRPr="008513BC">
        <w:rPr>
          <w:rFonts w:cstheme="minorHAnsi"/>
        </w:rPr>
        <w:t xml:space="preserve">hazard </w:t>
      </w:r>
      <w:r w:rsidR="002F2761" w:rsidRPr="008513BC">
        <w:rPr>
          <w:rFonts w:cstheme="minorHAnsi"/>
        </w:rPr>
        <w:t xml:space="preserve">and incident reporting and </w:t>
      </w:r>
      <w:r w:rsidR="00913507" w:rsidRPr="008513BC">
        <w:rPr>
          <w:rFonts w:cstheme="minorHAnsi"/>
        </w:rPr>
        <w:t>complaint processes in place to ensure</w:t>
      </w:r>
      <w:r w:rsidR="002F2761" w:rsidRPr="008513BC">
        <w:rPr>
          <w:rFonts w:cstheme="minorHAnsi"/>
        </w:rPr>
        <w:t>:</w:t>
      </w:r>
    </w:p>
    <w:p w14:paraId="26BF319F" w14:textId="77777777" w:rsidR="002F2761" w:rsidRPr="008513BC" w:rsidRDefault="00913507" w:rsidP="002F2761">
      <w:pPr>
        <w:pStyle w:val="ListParagraph"/>
        <w:numPr>
          <w:ilvl w:val="0"/>
          <w:numId w:val="42"/>
        </w:numPr>
        <w:spacing w:after="0"/>
        <w:rPr>
          <w:rFonts w:cstheme="minorHAnsi"/>
        </w:rPr>
      </w:pPr>
      <w:r w:rsidRPr="008513BC">
        <w:rPr>
          <w:rFonts w:cstheme="minorHAnsi"/>
        </w:rPr>
        <w:t>relevant information is captured</w:t>
      </w:r>
      <w:r w:rsidR="002F2761" w:rsidRPr="008513BC">
        <w:rPr>
          <w:rFonts w:cstheme="minorHAnsi"/>
        </w:rPr>
        <w:t>; and</w:t>
      </w:r>
    </w:p>
    <w:p w14:paraId="79FD10DC" w14:textId="6A430917" w:rsidR="00EA51B0" w:rsidRPr="008513BC" w:rsidRDefault="002F2761" w:rsidP="002F2761">
      <w:pPr>
        <w:pStyle w:val="ListParagraph"/>
        <w:numPr>
          <w:ilvl w:val="0"/>
          <w:numId w:val="42"/>
        </w:numPr>
        <w:spacing w:after="0"/>
        <w:rPr>
          <w:rFonts w:cstheme="minorHAnsi"/>
        </w:rPr>
      </w:pPr>
      <w:r w:rsidRPr="008513BC">
        <w:rPr>
          <w:rFonts w:cstheme="minorHAnsi"/>
        </w:rPr>
        <w:t>appropriate action is taken in response to reports and complaints</w:t>
      </w:r>
      <w:r w:rsidR="00E13133" w:rsidRPr="008513BC">
        <w:rPr>
          <w:rFonts w:cstheme="minorHAnsi"/>
        </w:rPr>
        <w:t xml:space="preserve"> (i.e. investigation, risk assessment, notification to relevant authorities etc)</w:t>
      </w:r>
      <w:r w:rsidRPr="008513BC">
        <w:rPr>
          <w:rFonts w:cstheme="minorHAnsi"/>
        </w:rPr>
        <w:t xml:space="preserve">. </w:t>
      </w:r>
    </w:p>
    <w:p w14:paraId="3533E794" w14:textId="77777777" w:rsidR="00F5758F" w:rsidRDefault="00F5758F" w:rsidP="004C52C0">
      <w:pPr>
        <w:spacing w:after="0"/>
        <w:rPr>
          <w:rFonts w:cstheme="minorHAnsi"/>
        </w:rPr>
      </w:pPr>
    </w:p>
    <w:p w14:paraId="4CE76A3D" w14:textId="77777777" w:rsidR="0033506B" w:rsidRPr="008513BC" w:rsidRDefault="0033506B" w:rsidP="004C52C0">
      <w:pPr>
        <w:spacing w:after="0"/>
        <w:rPr>
          <w:rFonts w:cstheme="minorHAnsi"/>
        </w:rPr>
      </w:pPr>
    </w:p>
    <w:tbl>
      <w:tblPr>
        <w:tblStyle w:val="TableGrid"/>
        <w:tblW w:w="0" w:type="auto"/>
        <w:tblLook w:val="04A0" w:firstRow="1" w:lastRow="0" w:firstColumn="1" w:lastColumn="0" w:noHBand="0" w:noVBand="1"/>
      </w:tblPr>
      <w:tblGrid>
        <w:gridCol w:w="562"/>
        <w:gridCol w:w="5387"/>
        <w:gridCol w:w="567"/>
        <w:gridCol w:w="2830"/>
      </w:tblGrid>
      <w:tr w:rsidR="00B01684" w:rsidRPr="008513BC" w14:paraId="443289C5" w14:textId="77777777" w:rsidTr="009C29E4">
        <w:trPr>
          <w:trHeight w:val="500"/>
        </w:trPr>
        <w:tc>
          <w:tcPr>
            <w:tcW w:w="5949" w:type="dxa"/>
            <w:gridSpan w:val="2"/>
            <w:shd w:val="clear" w:color="auto" w:fill="1F497D" w:themeFill="text2"/>
            <w:vAlign w:val="center"/>
          </w:tcPr>
          <w:p w14:paraId="2226C8B2" w14:textId="265630F1" w:rsidR="00B01684" w:rsidRPr="008513BC" w:rsidRDefault="00EA51B0" w:rsidP="00EA51B0">
            <w:pPr>
              <w:spacing w:line="276" w:lineRule="auto"/>
              <w:rPr>
                <w:rFonts w:cstheme="minorHAnsi"/>
                <w:color w:val="FFFFFF" w:themeColor="background1"/>
              </w:rPr>
            </w:pPr>
            <w:r w:rsidRPr="008513BC">
              <w:rPr>
                <w:rFonts w:cstheme="minorHAnsi"/>
                <w:b/>
                <w:color w:val="FFFFFF" w:themeColor="background1"/>
              </w:rPr>
              <w:lastRenderedPageBreak/>
              <w:t>Step</w:t>
            </w:r>
          </w:p>
        </w:tc>
        <w:tc>
          <w:tcPr>
            <w:tcW w:w="567" w:type="dxa"/>
            <w:shd w:val="clear" w:color="auto" w:fill="1F497D" w:themeFill="text2"/>
            <w:vAlign w:val="center"/>
          </w:tcPr>
          <w:p w14:paraId="44EE0FEF" w14:textId="77777777" w:rsidR="00B01684" w:rsidRPr="008513BC" w:rsidRDefault="00B01684" w:rsidP="009C29E4">
            <w:pPr>
              <w:jc w:val="center"/>
              <w:rPr>
                <w:rFonts w:cstheme="minorHAnsi"/>
                <w:b/>
                <w:color w:val="FFFFFF" w:themeColor="background1"/>
              </w:rPr>
            </w:pPr>
            <w:r w:rsidRPr="008513BC">
              <w:rPr>
                <w:rFonts w:cstheme="minorHAnsi"/>
                <w:b/>
                <w:color w:val="FFFFFF" w:themeColor="background1"/>
              </w:rPr>
              <w:sym w:font="Wingdings" w:char="F0FE"/>
            </w:r>
          </w:p>
        </w:tc>
        <w:tc>
          <w:tcPr>
            <w:tcW w:w="2830" w:type="dxa"/>
            <w:shd w:val="clear" w:color="auto" w:fill="1F497D" w:themeFill="text2"/>
            <w:vAlign w:val="center"/>
          </w:tcPr>
          <w:p w14:paraId="7BE6114C" w14:textId="77777777" w:rsidR="00B01684" w:rsidRPr="008513BC" w:rsidRDefault="00B01684" w:rsidP="009C29E4">
            <w:pPr>
              <w:jc w:val="center"/>
              <w:rPr>
                <w:rFonts w:cstheme="minorHAnsi"/>
                <w:b/>
                <w:color w:val="FFFFFF" w:themeColor="background1"/>
              </w:rPr>
            </w:pPr>
            <w:r w:rsidRPr="008513BC">
              <w:rPr>
                <w:rFonts w:cstheme="minorHAnsi"/>
                <w:b/>
                <w:color w:val="FFFFFF" w:themeColor="background1"/>
              </w:rPr>
              <w:t>Comments / Actions</w:t>
            </w:r>
          </w:p>
        </w:tc>
      </w:tr>
      <w:tr w:rsidR="00B01684" w:rsidRPr="008513BC" w14:paraId="20A6E9F5" w14:textId="77777777" w:rsidTr="009C29E4">
        <w:tc>
          <w:tcPr>
            <w:tcW w:w="562" w:type="dxa"/>
          </w:tcPr>
          <w:p w14:paraId="7FFD867D" w14:textId="77777777" w:rsidR="00B01684" w:rsidRPr="008513BC" w:rsidRDefault="00B01684" w:rsidP="009C29E4">
            <w:pPr>
              <w:rPr>
                <w:rFonts w:cstheme="minorHAnsi"/>
                <w:b/>
              </w:rPr>
            </w:pPr>
            <w:r w:rsidRPr="008513BC">
              <w:rPr>
                <w:rFonts w:cstheme="minorHAnsi"/>
                <w:b/>
              </w:rPr>
              <w:t>1</w:t>
            </w:r>
          </w:p>
        </w:tc>
        <w:tc>
          <w:tcPr>
            <w:tcW w:w="5387" w:type="dxa"/>
          </w:tcPr>
          <w:p w14:paraId="7873195F" w14:textId="77777777" w:rsidR="00B01684" w:rsidRPr="008513BC" w:rsidRDefault="00EA51B0" w:rsidP="00EA51B0">
            <w:pPr>
              <w:autoSpaceDE w:val="0"/>
              <w:autoSpaceDN w:val="0"/>
              <w:adjustRightInd w:val="0"/>
              <w:rPr>
                <w:rFonts w:cstheme="minorHAnsi"/>
              </w:rPr>
            </w:pPr>
            <w:r w:rsidRPr="008513BC">
              <w:rPr>
                <w:rFonts w:cstheme="minorHAnsi"/>
              </w:rPr>
              <w:t>Identify existing policies, procedures, forms for:</w:t>
            </w:r>
          </w:p>
          <w:p w14:paraId="050EA30F" w14:textId="7F044A4F" w:rsidR="00EA51B0" w:rsidRPr="008513BC" w:rsidRDefault="00EA51B0" w:rsidP="00EA51B0">
            <w:pPr>
              <w:pStyle w:val="ListParagraph"/>
              <w:numPr>
                <w:ilvl w:val="0"/>
                <w:numId w:val="37"/>
              </w:numPr>
              <w:autoSpaceDE w:val="0"/>
              <w:autoSpaceDN w:val="0"/>
              <w:adjustRightInd w:val="0"/>
              <w:rPr>
                <w:rFonts w:cstheme="minorHAnsi"/>
              </w:rPr>
            </w:pPr>
            <w:r w:rsidRPr="008513BC">
              <w:rPr>
                <w:rFonts w:cstheme="minorHAnsi"/>
              </w:rPr>
              <w:t xml:space="preserve">hazard </w:t>
            </w:r>
            <w:proofErr w:type="gramStart"/>
            <w:r w:rsidRPr="008513BC">
              <w:rPr>
                <w:rFonts w:cstheme="minorHAnsi"/>
              </w:rPr>
              <w:t>reporting;</w:t>
            </w:r>
            <w:proofErr w:type="gramEnd"/>
          </w:p>
          <w:p w14:paraId="6103202D" w14:textId="377B2881" w:rsidR="00EA51B0" w:rsidRPr="008513BC" w:rsidRDefault="00EA51B0" w:rsidP="00EA51B0">
            <w:pPr>
              <w:pStyle w:val="ListParagraph"/>
              <w:numPr>
                <w:ilvl w:val="0"/>
                <w:numId w:val="37"/>
              </w:numPr>
              <w:autoSpaceDE w:val="0"/>
              <w:autoSpaceDN w:val="0"/>
              <w:adjustRightInd w:val="0"/>
              <w:rPr>
                <w:rFonts w:cstheme="minorHAnsi"/>
              </w:rPr>
            </w:pPr>
            <w:proofErr w:type="gramStart"/>
            <w:r w:rsidRPr="008513BC">
              <w:rPr>
                <w:rFonts w:cstheme="minorHAnsi"/>
              </w:rPr>
              <w:t>complaints;</w:t>
            </w:r>
            <w:proofErr w:type="gramEnd"/>
            <w:r w:rsidRPr="008513BC">
              <w:rPr>
                <w:rFonts w:cstheme="minorHAnsi"/>
              </w:rPr>
              <w:t xml:space="preserve"> </w:t>
            </w:r>
          </w:p>
          <w:p w14:paraId="3ACCCD9F" w14:textId="77777777" w:rsidR="00EA51B0" w:rsidRPr="008513BC" w:rsidRDefault="00EA51B0" w:rsidP="00EA51B0">
            <w:pPr>
              <w:pStyle w:val="ListParagraph"/>
              <w:numPr>
                <w:ilvl w:val="0"/>
                <w:numId w:val="37"/>
              </w:numPr>
              <w:autoSpaceDE w:val="0"/>
              <w:autoSpaceDN w:val="0"/>
              <w:adjustRightInd w:val="0"/>
              <w:rPr>
                <w:rFonts w:cstheme="minorHAnsi"/>
              </w:rPr>
            </w:pPr>
            <w:r w:rsidRPr="008513BC">
              <w:rPr>
                <w:rFonts w:cstheme="minorHAnsi"/>
              </w:rPr>
              <w:t xml:space="preserve">incident </w:t>
            </w:r>
            <w:proofErr w:type="gramStart"/>
            <w:r w:rsidRPr="008513BC">
              <w:rPr>
                <w:rFonts w:cstheme="minorHAnsi"/>
              </w:rPr>
              <w:t>reporting;</w:t>
            </w:r>
            <w:proofErr w:type="gramEnd"/>
          </w:p>
          <w:p w14:paraId="7D49A0AF" w14:textId="4EC37BD0" w:rsidR="002F2761" w:rsidRPr="008513BC" w:rsidRDefault="00EA51B0" w:rsidP="002F2761">
            <w:pPr>
              <w:pStyle w:val="ListParagraph"/>
              <w:numPr>
                <w:ilvl w:val="0"/>
                <w:numId w:val="37"/>
              </w:numPr>
              <w:autoSpaceDE w:val="0"/>
              <w:autoSpaceDN w:val="0"/>
              <w:adjustRightInd w:val="0"/>
              <w:rPr>
                <w:rFonts w:cstheme="minorHAnsi"/>
              </w:rPr>
            </w:pPr>
            <w:r w:rsidRPr="008513BC">
              <w:rPr>
                <w:rFonts w:cstheme="minorHAnsi"/>
              </w:rPr>
              <w:t xml:space="preserve">complaint and incident investigation. </w:t>
            </w:r>
          </w:p>
        </w:tc>
        <w:tc>
          <w:tcPr>
            <w:tcW w:w="567" w:type="dxa"/>
            <w:shd w:val="clear" w:color="auto" w:fill="auto"/>
            <w:vAlign w:val="center"/>
          </w:tcPr>
          <w:p w14:paraId="0CA653A3" w14:textId="77777777" w:rsidR="00B01684" w:rsidRPr="008513BC" w:rsidRDefault="00B01684"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63E343A5" w14:textId="77777777" w:rsidR="00B01684" w:rsidRPr="008513BC" w:rsidRDefault="00B01684" w:rsidP="009C29E4">
            <w:pPr>
              <w:autoSpaceDE w:val="0"/>
              <w:autoSpaceDN w:val="0"/>
              <w:adjustRightInd w:val="0"/>
              <w:rPr>
                <w:rFonts w:cstheme="minorHAnsi"/>
              </w:rPr>
            </w:pPr>
          </w:p>
        </w:tc>
      </w:tr>
      <w:tr w:rsidR="00BE00D6" w:rsidRPr="008513BC" w14:paraId="61098659" w14:textId="77777777" w:rsidTr="009C29E4">
        <w:tc>
          <w:tcPr>
            <w:tcW w:w="562" w:type="dxa"/>
          </w:tcPr>
          <w:p w14:paraId="6EC10A63" w14:textId="77777777" w:rsidR="00BE00D6" w:rsidRPr="008513BC" w:rsidRDefault="00BE00D6" w:rsidP="009C29E4">
            <w:pPr>
              <w:rPr>
                <w:rFonts w:cstheme="minorHAnsi"/>
                <w:b/>
              </w:rPr>
            </w:pPr>
          </w:p>
        </w:tc>
        <w:tc>
          <w:tcPr>
            <w:tcW w:w="5387" w:type="dxa"/>
          </w:tcPr>
          <w:p w14:paraId="7EB8667B" w14:textId="3D5FBA32" w:rsidR="00BE00D6" w:rsidRPr="008513BC" w:rsidRDefault="009B7BFF" w:rsidP="00EA51B0">
            <w:pPr>
              <w:autoSpaceDE w:val="0"/>
              <w:autoSpaceDN w:val="0"/>
              <w:adjustRightInd w:val="0"/>
              <w:rPr>
                <w:rFonts w:cstheme="minorHAnsi"/>
              </w:rPr>
            </w:pPr>
            <w:r>
              <w:rPr>
                <w:rFonts w:cstheme="minorHAnsi"/>
              </w:rPr>
              <w:t xml:space="preserve">There are </w:t>
            </w:r>
            <w:r w:rsidR="00531EE4">
              <w:rPr>
                <w:rFonts w:cstheme="minorHAnsi"/>
              </w:rPr>
              <w:t xml:space="preserve">internal and external </w:t>
            </w:r>
            <w:r w:rsidR="003C1459">
              <w:rPr>
                <w:rFonts w:cstheme="minorHAnsi"/>
              </w:rPr>
              <w:t xml:space="preserve">mechanisms that </w:t>
            </w:r>
            <w:r w:rsidR="00066370">
              <w:rPr>
                <w:rFonts w:cstheme="minorHAnsi"/>
              </w:rPr>
              <w:t xml:space="preserve">workers </w:t>
            </w:r>
            <w:r w:rsidR="003C1459">
              <w:rPr>
                <w:rFonts w:cstheme="minorHAnsi"/>
              </w:rPr>
              <w:t xml:space="preserve">can </w:t>
            </w:r>
            <w:r w:rsidR="00A73274">
              <w:rPr>
                <w:rFonts w:cstheme="minorHAnsi"/>
              </w:rPr>
              <w:t xml:space="preserve">access </w:t>
            </w:r>
            <w:r w:rsidR="003C1459">
              <w:rPr>
                <w:rFonts w:cstheme="minorHAnsi"/>
              </w:rPr>
              <w:t xml:space="preserve">for </w:t>
            </w:r>
            <w:r w:rsidR="00D06004">
              <w:rPr>
                <w:rFonts w:cstheme="minorHAnsi"/>
              </w:rPr>
              <w:t xml:space="preserve">support </w:t>
            </w:r>
            <w:r w:rsidR="00836DFE">
              <w:rPr>
                <w:rFonts w:cstheme="minorHAnsi"/>
              </w:rPr>
              <w:t xml:space="preserve">in </w:t>
            </w:r>
            <w:r w:rsidR="00A73274">
              <w:rPr>
                <w:rFonts w:cstheme="minorHAnsi"/>
              </w:rPr>
              <w:t xml:space="preserve">managing </w:t>
            </w:r>
            <w:r w:rsidR="00D32F00">
              <w:rPr>
                <w:rFonts w:cstheme="minorHAnsi"/>
              </w:rPr>
              <w:t xml:space="preserve">workplace </w:t>
            </w:r>
            <w:r w:rsidR="00A73274">
              <w:rPr>
                <w:rFonts w:cstheme="minorHAnsi"/>
              </w:rPr>
              <w:t xml:space="preserve">psychological </w:t>
            </w:r>
            <w:r w:rsidR="00861CB8">
              <w:rPr>
                <w:rFonts w:cstheme="minorHAnsi"/>
              </w:rPr>
              <w:t xml:space="preserve">hazards and </w:t>
            </w:r>
            <w:r w:rsidR="00A73274">
              <w:rPr>
                <w:rFonts w:cstheme="minorHAnsi"/>
              </w:rPr>
              <w:t>risks</w:t>
            </w:r>
            <w:r w:rsidR="00861CB8">
              <w:rPr>
                <w:rFonts w:cstheme="minorHAnsi"/>
              </w:rPr>
              <w:t xml:space="preserve">. </w:t>
            </w:r>
            <w:r w:rsidR="00836DFE">
              <w:rPr>
                <w:rFonts w:cstheme="minorHAnsi"/>
              </w:rPr>
              <w:t xml:space="preserve"> </w:t>
            </w:r>
          </w:p>
        </w:tc>
        <w:tc>
          <w:tcPr>
            <w:tcW w:w="567" w:type="dxa"/>
            <w:shd w:val="clear" w:color="auto" w:fill="auto"/>
            <w:vAlign w:val="center"/>
          </w:tcPr>
          <w:p w14:paraId="034079E5" w14:textId="77777777" w:rsidR="00BE00D6" w:rsidRPr="008513BC" w:rsidRDefault="00BE00D6" w:rsidP="009C29E4">
            <w:pPr>
              <w:autoSpaceDE w:val="0"/>
              <w:autoSpaceDN w:val="0"/>
              <w:adjustRightInd w:val="0"/>
              <w:jc w:val="center"/>
              <w:rPr>
                <w:rFonts w:cstheme="minorHAnsi"/>
                <w:b/>
              </w:rPr>
            </w:pPr>
          </w:p>
        </w:tc>
        <w:tc>
          <w:tcPr>
            <w:tcW w:w="2830" w:type="dxa"/>
            <w:shd w:val="clear" w:color="auto" w:fill="auto"/>
          </w:tcPr>
          <w:p w14:paraId="5B90E762" w14:textId="77777777" w:rsidR="00BE00D6" w:rsidRPr="008513BC" w:rsidRDefault="00BE00D6" w:rsidP="009C29E4">
            <w:pPr>
              <w:autoSpaceDE w:val="0"/>
              <w:autoSpaceDN w:val="0"/>
              <w:adjustRightInd w:val="0"/>
              <w:rPr>
                <w:rFonts w:cstheme="minorHAnsi"/>
              </w:rPr>
            </w:pPr>
          </w:p>
        </w:tc>
      </w:tr>
      <w:tr w:rsidR="00B01684" w:rsidRPr="008513BC" w14:paraId="3C68B9CF" w14:textId="77777777" w:rsidTr="009C29E4">
        <w:tc>
          <w:tcPr>
            <w:tcW w:w="562" w:type="dxa"/>
          </w:tcPr>
          <w:p w14:paraId="3E6A2DC0" w14:textId="77777777" w:rsidR="00B01684" w:rsidRPr="008513BC" w:rsidRDefault="00B01684" w:rsidP="009C29E4">
            <w:pPr>
              <w:rPr>
                <w:rFonts w:cstheme="minorHAnsi"/>
                <w:b/>
              </w:rPr>
            </w:pPr>
            <w:r w:rsidRPr="008513BC">
              <w:rPr>
                <w:rFonts w:cstheme="minorHAnsi"/>
                <w:b/>
              </w:rPr>
              <w:t>2</w:t>
            </w:r>
          </w:p>
        </w:tc>
        <w:tc>
          <w:tcPr>
            <w:tcW w:w="5387" w:type="dxa"/>
          </w:tcPr>
          <w:p w14:paraId="252732EC" w14:textId="618EB072" w:rsidR="002F2761" w:rsidRPr="008513BC" w:rsidRDefault="00932C8E" w:rsidP="00E13133">
            <w:pPr>
              <w:autoSpaceDE w:val="0"/>
              <w:autoSpaceDN w:val="0"/>
              <w:adjustRightInd w:val="0"/>
              <w:rPr>
                <w:rFonts w:cstheme="minorHAnsi"/>
              </w:rPr>
            </w:pPr>
            <w:r>
              <w:rPr>
                <w:rFonts w:cstheme="minorHAnsi"/>
              </w:rPr>
              <w:t>W</w:t>
            </w:r>
            <w:r w:rsidR="001960BF">
              <w:rPr>
                <w:rFonts w:cstheme="minorHAnsi"/>
              </w:rPr>
              <w:t xml:space="preserve">orkers </w:t>
            </w:r>
            <w:r>
              <w:rPr>
                <w:rFonts w:cstheme="minorHAnsi"/>
              </w:rPr>
              <w:t xml:space="preserve">are informed </w:t>
            </w:r>
            <w:r w:rsidR="00FC5F61">
              <w:rPr>
                <w:rFonts w:cstheme="minorHAnsi"/>
              </w:rPr>
              <w:t>of the internal and external options for reporting and obtaining support for incidents arising out of psychosocial hazards.</w:t>
            </w:r>
          </w:p>
        </w:tc>
        <w:tc>
          <w:tcPr>
            <w:tcW w:w="567" w:type="dxa"/>
            <w:shd w:val="clear" w:color="auto" w:fill="auto"/>
            <w:vAlign w:val="center"/>
          </w:tcPr>
          <w:p w14:paraId="6BD95030" w14:textId="77777777" w:rsidR="00B01684" w:rsidRPr="008513BC" w:rsidRDefault="00B01684"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0AE63415" w14:textId="77777777" w:rsidR="00B01684" w:rsidRPr="008513BC" w:rsidRDefault="00B01684" w:rsidP="009C29E4">
            <w:pPr>
              <w:autoSpaceDE w:val="0"/>
              <w:autoSpaceDN w:val="0"/>
              <w:adjustRightInd w:val="0"/>
              <w:rPr>
                <w:rFonts w:cstheme="minorHAnsi"/>
              </w:rPr>
            </w:pPr>
          </w:p>
        </w:tc>
      </w:tr>
      <w:tr w:rsidR="00B01684" w:rsidRPr="008513BC" w14:paraId="26F95B1F" w14:textId="77777777" w:rsidTr="009C29E4">
        <w:tc>
          <w:tcPr>
            <w:tcW w:w="562" w:type="dxa"/>
          </w:tcPr>
          <w:p w14:paraId="18AD0C2C" w14:textId="77777777" w:rsidR="00B01684" w:rsidRPr="008513BC" w:rsidRDefault="00B01684" w:rsidP="009C29E4">
            <w:pPr>
              <w:rPr>
                <w:rFonts w:cstheme="minorHAnsi"/>
                <w:b/>
              </w:rPr>
            </w:pPr>
            <w:r w:rsidRPr="008513BC">
              <w:rPr>
                <w:rFonts w:cstheme="minorHAnsi"/>
                <w:b/>
              </w:rPr>
              <w:t>3</w:t>
            </w:r>
          </w:p>
        </w:tc>
        <w:tc>
          <w:tcPr>
            <w:tcW w:w="5387" w:type="dxa"/>
          </w:tcPr>
          <w:p w14:paraId="41B8C2E2" w14:textId="29EDDED4" w:rsidR="00B01684" w:rsidRPr="008513BC" w:rsidRDefault="004E11B9" w:rsidP="009C29E4">
            <w:pPr>
              <w:autoSpaceDE w:val="0"/>
              <w:autoSpaceDN w:val="0"/>
              <w:adjustRightInd w:val="0"/>
              <w:rPr>
                <w:rFonts w:cstheme="minorHAnsi"/>
              </w:rPr>
            </w:pPr>
            <w:r>
              <w:rPr>
                <w:rFonts w:cstheme="minorHAnsi"/>
              </w:rPr>
              <w:t>S</w:t>
            </w:r>
            <w:r w:rsidR="00FC5F61">
              <w:rPr>
                <w:rFonts w:cstheme="minorHAnsi"/>
              </w:rPr>
              <w:t xml:space="preserve">upport </w:t>
            </w:r>
            <w:r>
              <w:rPr>
                <w:rFonts w:cstheme="minorHAnsi"/>
              </w:rPr>
              <w:t xml:space="preserve">is provided </w:t>
            </w:r>
            <w:r w:rsidR="005547EC">
              <w:rPr>
                <w:rFonts w:cstheme="minorHAnsi"/>
              </w:rPr>
              <w:t xml:space="preserve">to </w:t>
            </w:r>
            <w:r w:rsidR="00FC5F61">
              <w:rPr>
                <w:rFonts w:cstheme="minorHAnsi"/>
              </w:rPr>
              <w:t>workers who report incidents involving psychosocial hazards.</w:t>
            </w:r>
          </w:p>
        </w:tc>
        <w:tc>
          <w:tcPr>
            <w:tcW w:w="567" w:type="dxa"/>
            <w:shd w:val="clear" w:color="auto" w:fill="auto"/>
            <w:vAlign w:val="center"/>
          </w:tcPr>
          <w:p w14:paraId="68193C34" w14:textId="77777777" w:rsidR="00B01684" w:rsidRPr="008513BC" w:rsidRDefault="00B01684"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2B278A82" w14:textId="77777777" w:rsidR="00B01684" w:rsidRPr="008513BC" w:rsidRDefault="00B01684" w:rsidP="009C29E4">
            <w:pPr>
              <w:autoSpaceDE w:val="0"/>
              <w:autoSpaceDN w:val="0"/>
              <w:adjustRightInd w:val="0"/>
              <w:rPr>
                <w:rFonts w:cstheme="minorHAnsi"/>
              </w:rPr>
            </w:pPr>
          </w:p>
        </w:tc>
      </w:tr>
      <w:tr w:rsidR="00C12A56" w:rsidRPr="008513BC" w14:paraId="163AEE97" w14:textId="77777777" w:rsidTr="009C29E4">
        <w:tc>
          <w:tcPr>
            <w:tcW w:w="562" w:type="dxa"/>
          </w:tcPr>
          <w:p w14:paraId="064857D0" w14:textId="77777777" w:rsidR="00C12A56" w:rsidRPr="008513BC" w:rsidRDefault="00C12A56" w:rsidP="009C29E4">
            <w:pPr>
              <w:rPr>
                <w:rFonts w:cstheme="minorHAnsi"/>
                <w:b/>
              </w:rPr>
            </w:pPr>
          </w:p>
        </w:tc>
        <w:tc>
          <w:tcPr>
            <w:tcW w:w="5387" w:type="dxa"/>
          </w:tcPr>
          <w:p w14:paraId="205D746C" w14:textId="30A87C1B" w:rsidR="00C12A56" w:rsidRDefault="005547EC" w:rsidP="009C29E4">
            <w:pPr>
              <w:autoSpaceDE w:val="0"/>
              <w:autoSpaceDN w:val="0"/>
              <w:adjustRightInd w:val="0"/>
              <w:rPr>
                <w:rFonts w:cstheme="minorHAnsi"/>
              </w:rPr>
            </w:pPr>
            <w:r>
              <w:rPr>
                <w:rFonts w:cstheme="minorHAnsi"/>
              </w:rPr>
              <w:t>There are</w:t>
            </w:r>
            <w:r w:rsidR="00C12A56">
              <w:rPr>
                <w:rFonts w:cstheme="minorHAnsi"/>
              </w:rPr>
              <w:t xml:space="preserve"> </w:t>
            </w:r>
            <w:r w:rsidR="006321C7">
              <w:rPr>
                <w:rFonts w:cstheme="minorHAnsi"/>
              </w:rPr>
              <w:t>processes in place</w:t>
            </w:r>
            <w:r w:rsidR="003B452B">
              <w:rPr>
                <w:rFonts w:cstheme="minorHAnsi"/>
              </w:rPr>
              <w:t xml:space="preserve"> for investigating reports</w:t>
            </w:r>
            <w:r w:rsidR="00A62E36">
              <w:rPr>
                <w:rFonts w:cstheme="minorHAnsi"/>
              </w:rPr>
              <w:t xml:space="preserve"> </w:t>
            </w:r>
            <w:r w:rsidR="00A62E36">
              <w:rPr>
                <w:rFonts w:eastAsia="Calibri" w:cstheme="minorHAnsi"/>
                <w:bCs/>
                <w:lang w:eastAsia="en-AU"/>
              </w:rPr>
              <w:t>in a consistent and timely way</w:t>
            </w:r>
            <w:r w:rsidR="00A9317F">
              <w:rPr>
                <w:rFonts w:eastAsia="Calibri" w:cstheme="minorHAnsi"/>
                <w:bCs/>
                <w:lang w:eastAsia="en-AU"/>
              </w:rPr>
              <w:t xml:space="preserve">. </w:t>
            </w:r>
          </w:p>
        </w:tc>
        <w:tc>
          <w:tcPr>
            <w:tcW w:w="567" w:type="dxa"/>
            <w:shd w:val="clear" w:color="auto" w:fill="auto"/>
            <w:vAlign w:val="center"/>
          </w:tcPr>
          <w:p w14:paraId="3C480D01" w14:textId="77777777" w:rsidR="00C12A56" w:rsidRPr="008513BC" w:rsidRDefault="00C12A56" w:rsidP="009C29E4">
            <w:pPr>
              <w:autoSpaceDE w:val="0"/>
              <w:autoSpaceDN w:val="0"/>
              <w:adjustRightInd w:val="0"/>
              <w:jc w:val="center"/>
              <w:rPr>
                <w:rFonts w:cstheme="minorHAnsi"/>
                <w:b/>
              </w:rPr>
            </w:pPr>
          </w:p>
        </w:tc>
        <w:tc>
          <w:tcPr>
            <w:tcW w:w="2830" w:type="dxa"/>
            <w:shd w:val="clear" w:color="auto" w:fill="auto"/>
          </w:tcPr>
          <w:p w14:paraId="3327BAED" w14:textId="77777777" w:rsidR="00C12A56" w:rsidRPr="008513BC" w:rsidRDefault="00C12A56" w:rsidP="009C29E4">
            <w:pPr>
              <w:autoSpaceDE w:val="0"/>
              <w:autoSpaceDN w:val="0"/>
              <w:adjustRightInd w:val="0"/>
              <w:rPr>
                <w:rFonts w:cstheme="minorHAnsi"/>
              </w:rPr>
            </w:pPr>
          </w:p>
        </w:tc>
      </w:tr>
      <w:tr w:rsidR="00B01684" w:rsidRPr="008513BC" w14:paraId="60475442" w14:textId="77777777" w:rsidTr="009C29E4">
        <w:tc>
          <w:tcPr>
            <w:tcW w:w="562" w:type="dxa"/>
          </w:tcPr>
          <w:p w14:paraId="47296916" w14:textId="77777777" w:rsidR="00B01684" w:rsidRPr="008513BC" w:rsidRDefault="00B01684" w:rsidP="009C29E4">
            <w:pPr>
              <w:spacing w:line="276" w:lineRule="auto"/>
              <w:rPr>
                <w:rFonts w:cstheme="minorHAnsi"/>
                <w:b/>
              </w:rPr>
            </w:pPr>
            <w:r w:rsidRPr="008513BC">
              <w:rPr>
                <w:rFonts w:cstheme="minorHAnsi"/>
                <w:b/>
              </w:rPr>
              <w:t>4</w:t>
            </w:r>
          </w:p>
        </w:tc>
        <w:tc>
          <w:tcPr>
            <w:tcW w:w="5387" w:type="dxa"/>
          </w:tcPr>
          <w:p w14:paraId="6BCE3C7B" w14:textId="795D62B4" w:rsidR="00B01684" w:rsidRPr="008513BC" w:rsidRDefault="004E11B9" w:rsidP="009C29E4">
            <w:pPr>
              <w:rPr>
                <w:rFonts w:eastAsia="Calibri" w:cstheme="minorHAnsi"/>
                <w:bCs/>
                <w:lang w:eastAsia="en-AU"/>
              </w:rPr>
            </w:pPr>
            <w:r>
              <w:rPr>
                <w:rFonts w:eastAsia="Calibri" w:cstheme="minorHAnsi"/>
                <w:bCs/>
                <w:lang w:eastAsia="en-AU"/>
              </w:rPr>
              <w:t>R</w:t>
            </w:r>
            <w:r w:rsidR="00A9317F">
              <w:rPr>
                <w:rFonts w:eastAsia="Calibri" w:cstheme="minorHAnsi"/>
                <w:bCs/>
                <w:lang w:eastAsia="en-AU"/>
              </w:rPr>
              <w:t xml:space="preserve">eports </w:t>
            </w:r>
            <w:r>
              <w:rPr>
                <w:rFonts w:eastAsia="Calibri" w:cstheme="minorHAnsi"/>
                <w:bCs/>
                <w:lang w:eastAsia="en-AU"/>
              </w:rPr>
              <w:t xml:space="preserve">are investigated </w:t>
            </w:r>
            <w:r w:rsidR="00A9317F">
              <w:rPr>
                <w:rFonts w:eastAsia="Calibri" w:cstheme="minorHAnsi"/>
                <w:bCs/>
                <w:lang w:eastAsia="en-AU"/>
              </w:rPr>
              <w:t xml:space="preserve">in line with agreed procedures </w:t>
            </w:r>
            <w:r w:rsidR="00FC5F61">
              <w:rPr>
                <w:rFonts w:eastAsia="Calibri" w:cstheme="minorHAnsi"/>
                <w:bCs/>
                <w:lang w:eastAsia="en-AU"/>
              </w:rPr>
              <w:t xml:space="preserve">and workers who make reports </w:t>
            </w:r>
            <w:r>
              <w:rPr>
                <w:rFonts w:eastAsia="Calibri" w:cstheme="minorHAnsi"/>
                <w:bCs/>
                <w:lang w:eastAsia="en-AU"/>
              </w:rPr>
              <w:t xml:space="preserve">receive </w:t>
            </w:r>
            <w:r w:rsidR="00FC5F61">
              <w:rPr>
                <w:rFonts w:eastAsia="Calibri" w:cstheme="minorHAnsi"/>
                <w:bCs/>
                <w:lang w:eastAsia="en-AU"/>
              </w:rPr>
              <w:t xml:space="preserve">feedback on the resolution of </w:t>
            </w:r>
            <w:r w:rsidR="00F22BF8">
              <w:rPr>
                <w:rFonts w:eastAsia="Calibri" w:cstheme="minorHAnsi"/>
                <w:bCs/>
                <w:lang w:eastAsia="en-AU"/>
              </w:rPr>
              <w:t>their</w:t>
            </w:r>
            <w:r w:rsidR="00FC5F61">
              <w:rPr>
                <w:rFonts w:eastAsia="Calibri" w:cstheme="minorHAnsi"/>
                <w:bCs/>
                <w:lang w:eastAsia="en-AU"/>
              </w:rPr>
              <w:t xml:space="preserve"> matter.</w:t>
            </w:r>
          </w:p>
        </w:tc>
        <w:tc>
          <w:tcPr>
            <w:tcW w:w="567" w:type="dxa"/>
            <w:shd w:val="clear" w:color="auto" w:fill="auto"/>
          </w:tcPr>
          <w:p w14:paraId="61F32B86" w14:textId="77777777" w:rsidR="00B01684" w:rsidRPr="008513BC" w:rsidRDefault="00B01684"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48D9A2CC" w14:textId="77777777" w:rsidR="00B01684" w:rsidRPr="008513BC" w:rsidRDefault="00B01684" w:rsidP="009C29E4">
            <w:pPr>
              <w:rPr>
                <w:rFonts w:cstheme="minorHAnsi"/>
                <w:bCs/>
                <w:highlight w:val="yellow"/>
              </w:rPr>
            </w:pPr>
          </w:p>
        </w:tc>
      </w:tr>
      <w:tr w:rsidR="00B01684" w:rsidRPr="008513BC" w14:paraId="2390EBA7" w14:textId="77777777" w:rsidTr="009C29E4">
        <w:tc>
          <w:tcPr>
            <w:tcW w:w="562" w:type="dxa"/>
          </w:tcPr>
          <w:p w14:paraId="2B785440" w14:textId="77777777" w:rsidR="00B01684" w:rsidRPr="008513BC" w:rsidRDefault="00B01684" w:rsidP="009C29E4">
            <w:pPr>
              <w:rPr>
                <w:rFonts w:cstheme="minorHAnsi"/>
                <w:b/>
              </w:rPr>
            </w:pPr>
            <w:r w:rsidRPr="008513BC">
              <w:rPr>
                <w:rFonts w:cstheme="minorHAnsi"/>
                <w:b/>
              </w:rPr>
              <w:t>5</w:t>
            </w:r>
          </w:p>
        </w:tc>
        <w:tc>
          <w:tcPr>
            <w:tcW w:w="5387" w:type="dxa"/>
          </w:tcPr>
          <w:p w14:paraId="5989DE90" w14:textId="4B747BA0" w:rsidR="00B01684" w:rsidRPr="00FC5F61" w:rsidRDefault="005547EC" w:rsidP="00FC5F61">
            <w:pPr>
              <w:rPr>
                <w:rFonts w:cstheme="minorHAnsi"/>
                <w:bCs/>
              </w:rPr>
            </w:pPr>
            <w:r>
              <w:rPr>
                <w:rFonts w:cstheme="minorHAnsi"/>
                <w:bCs/>
              </w:rPr>
              <w:t>There are</w:t>
            </w:r>
            <w:r w:rsidR="00051005">
              <w:rPr>
                <w:rFonts w:cstheme="minorHAnsi"/>
                <w:bCs/>
              </w:rPr>
              <w:t xml:space="preserve"> r</w:t>
            </w:r>
            <w:r w:rsidR="00FC5F61">
              <w:rPr>
                <w:rFonts w:cstheme="minorHAnsi"/>
                <w:bCs/>
              </w:rPr>
              <w:t xml:space="preserve">eporting systems and processes to ensure that </w:t>
            </w:r>
            <w:r w:rsidR="00B02E0A">
              <w:rPr>
                <w:rFonts w:cstheme="minorHAnsi"/>
                <w:bCs/>
              </w:rPr>
              <w:t xml:space="preserve">all </w:t>
            </w:r>
            <w:r w:rsidR="00FC5F61" w:rsidRPr="00FC5F61">
              <w:rPr>
                <w:rFonts w:cstheme="minorHAnsi"/>
                <w:bCs/>
              </w:rPr>
              <w:t>incidents arising from psychosocial hazards that are</w:t>
            </w:r>
            <w:r w:rsidR="00FC5F61">
              <w:rPr>
                <w:rFonts w:cstheme="minorHAnsi"/>
                <w:bCs/>
              </w:rPr>
              <w:t xml:space="preserve"> </w:t>
            </w:r>
            <w:r w:rsidR="00FC5F61" w:rsidRPr="00FC5F61">
              <w:rPr>
                <w:rFonts w:cstheme="minorHAnsi"/>
                <w:bCs/>
              </w:rPr>
              <w:t>“notifiable incidents” are notified to</w:t>
            </w:r>
            <w:r w:rsidR="00C72DA0">
              <w:rPr>
                <w:rFonts w:cstheme="minorHAnsi"/>
                <w:bCs/>
              </w:rPr>
              <w:t xml:space="preserve"> Workplace Health and Safety Queensland (</w:t>
            </w:r>
            <w:r w:rsidR="00C72DA0" w:rsidRPr="00C72DA0">
              <w:rPr>
                <w:rFonts w:cstheme="minorHAnsi"/>
                <w:b/>
              </w:rPr>
              <w:t>WHSQ</w:t>
            </w:r>
            <w:r w:rsidR="00C72DA0">
              <w:rPr>
                <w:rFonts w:cstheme="minorHAnsi"/>
                <w:bCs/>
              </w:rPr>
              <w:t>) as required under the WHS Act.</w:t>
            </w:r>
          </w:p>
        </w:tc>
        <w:tc>
          <w:tcPr>
            <w:tcW w:w="567" w:type="dxa"/>
            <w:shd w:val="clear" w:color="auto" w:fill="auto"/>
          </w:tcPr>
          <w:p w14:paraId="192C161A" w14:textId="77777777" w:rsidR="00B01684" w:rsidRPr="008513BC" w:rsidRDefault="00B01684"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4B58AA7A" w14:textId="77777777" w:rsidR="00B01684" w:rsidRPr="008513BC" w:rsidRDefault="00B01684" w:rsidP="009C29E4">
            <w:pPr>
              <w:rPr>
                <w:rFonts w:cstheme="minorHAnsi"/>
                <w:bCs/>
                <w:highlight w:val="yellow"/>
              </w:rPr>
            </w:pPr>
          </w:p>
        </w:tc>
      </w:tr>
      <w:tr w:rsidR="00F618D0" w:rsidRPr="008513BC" w14:paraId="0F8A3602" w14:textId="77777777" w:rsidTr="009C29E4">
        <w:tc>
          <w:tcPr>
            <w:tcW w:w="562" w:type="dxa"/>
          </w:tcPr>
          <w:p w14:paraId="76423FE0" w14:textId="4446930A" w:rsidR="00F618D0" w:rsidRPr="008513BC" w:rsidRDefault="00F618D0" w:rsidP="009C29E4">
            <w:pPr>
              <w:rPr>
                <w:rFonts w:cstheme="minorHAnsi"/>
                <w:b/>
              </w:rPr>
            </w:pPr>
            <w:r>
              <w:rPr>
                <w:rFonts w:cstheme="minorHAnsi"/>
                <w:b/>
              </w:rPr>
              <w:t>6</w:t>
            </w:r>
          </w:p>
        </w:tc>
        <w:tc>
          <w:tcPr>
            <w:tcW w:w="5387" w:type="dxa"/>
          </w:tcPr>
          <w:p w14:paraId="669962F8" w14:textId="04AA5E49" w:rsidR="00F618D0" w:rsidRDefault="00DA5AE3" w:rsidP="00FC5F61">
            <w:pPr>
              <w:rPr>
                <w:rFonts w:cstheme="minorHAnsi"/>
                <w:bCs/>
              </w:rPr>
            </w:pPr>
            <w:r>
              <w:rPr>
                <w:rFonts w:cstheme="minorHAnsi"/>
                <w:bCs/>
              </w:rPr>
              <w:t>N</w:t>
            </w:r>
            <w:r w:rsidR="00F618D0" w:rsidRPr="00F618D0">
              <w:rPr>
                <w:rFonts w:cstheme="minorHAnsi"/>
                <w:bCs/>
              </w:rPr>
              <w:t xml:space="preserve">otifiable incident records </w:t>
            </w:r>
            <w:r>
              <w:rPr>
                <w:rFonts w:cstheme="minorHAnsi"/>
                <w:bCs/>
              </w:rPr>
              <w:t xml:space="preserve">are retained </w:t>
            </w:r>
            <w:r w:rsidR="00F618D0" w:rsidRPr="00F618D0">
              <w:rPr>
                <w:rFonts w:cstheme="minorHAnsi"/>
                <w:bCs/>
              </w:rPr>
              <w:t>for 5 years.</w:t>
            </w:r>
          </w:p>
        </w:tc>
        <w:tc>
          <w:tcPr>
            <w:tcW w:w="567" w:type="dxa"/>
            <w:shd w:val="clear" w:color="auto" w:fill="auto"/>
          </w:tcPr>
          <w:p w14:paraId="2576AD5F" w14:textId="6A043843" w:rsidR="00F618D0" w:rsidRPr="008513BC" w:rsidRDefault="00D30532"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54E5D0DB" w14:textId="77777777" w:rsidR="00F618D0" w:rsidRPr="008513BC" w:rsidRDefault="00F618D0" w:rsidP="009C29E4">
            <w:pPr>
              <w:rPr>
                <w:rFonts w:cstheme="minorHAnsi"/>
                <w:bCs/>
                <w:highlight w:val="yellow"/>
              </w:rPr>
            </w:pPr>
          </w:p>
        </w:tc>
      </w:tr>
      <w:tr w:rsidR="006F28A4" w:rsidRPr="008513BC" w14:paraId="4AFBD14E" w14:textId="77777777" w:rsidTr="009C29E4">
        <w:tc>
          <w:tcPr>
            <w:tcW w:w="562" w:type="dxa"/>
          </w:tcPr>
          <w:p w14:paraId="4BE44BDA" w14:textId="39998364" w:rsidR="006F28A4" w:rsidRDefault="006F28A4" w:rsidP="009C29E4">
            <w:pPr>
              <w:rPr>
                <w:rFonts w:cstheme="minorHAnsi"/>
                <w:b/>
              </w:rPr>
            </w:pPr>
            <w:r>
              <w:rPr>
                <w:rFonts w:cstheme="minorHAnsi"/>
                <w:b/>
              </w:rPr>
              <w:t>7</w:t>
            </w:r>
          </w:p>
        </w:tc>
        <w:tc>
          <w:tcPr>
            <w:tcW w:w="5387" w:type="dxa"/>
          </w:tcPr>
          <w:p w14:paraId="103EC78F" w14:textId="6F7724B2" w:rsidR="006F28A4" w:rsidRDefault="00DA5AE3" w:rsidP="00FC5F61">
            <w:pPr>
              <w:rPr>
                <w:rFonts w:cstheme="minorHAnsi"/>
                <w:bCs/>
              </w:rPr>
            </w:pPr>
            <w:r>
              <w:rPr>
                <w:rFonts w:cstheme="minorHAnsi"/>
                <w:bCs/>
              </w:rPr>
              <w:t>W</w:t>
            </w:r>
            <w:r w:rsidR="006F28A4">
              <w:rPr>
                <w:rFonts w:cstheme="minorHAnsi"/>
                <w:bCs/>
              </w:rPr>
              <w:t xml:space="preserve">orkers who receive incident reports </w:t>
            </w:r>
            <w:r>
              <w:rPr>
                <w:rFonts w:cstheme="minorHAnsi"/>
                <w:bCs/>
              </w:rPr>
              <w:t xml:space="preserve">receive specialist training </w:t>
            </w:r>
            <w:r w:rsidR="006F28A4">
              <w:rPr>
                <w:rFonts w:cstheme="minorHAnsi"/>
                <w:bCs/>
              </w:rPr>
              <w:t>in relation to their responsibilities for managing incident reports in relation to psychosocial hazards.</w:t>
            </w:r>
          </w:p>
        </w:tc>
        <w:tc>
          <w:tcPr>
            <w:tcW w:w="567" w:type="dxa"/>
            <w:shd w:val="clear" w:color="auto" w:fill="auto"/>
          </w:tcPr>
          <w:p w14:paraId="537A78DD" w14:textId="533C7606" w:rsidR="006F28A4" w:rsidRPr="008513BC" w:rsidRDefault="006F28A4"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1C7B8DCE" w14:textId="77777777" w:rsidR="006F28A4" w:rsidRPr="008513BC" w:rsidRDefault="006F28A4" w:rsidP="009C29E4">
            <w:pPr>
              <w:rPr>
                <w:rFonts w:cstheme="minorHAnsi"/>
                <w:bCs/>
                <w:highlight w:val="yellow"/>
              </w:rPr>
            </w:pPr>
          </w:p>
        </w:tc>
      </w:tr>
      <w:tr w:rsidR="006F28A4" w:rsidRPr="008513BC" w14:paraId="475492D9" w14:textId="77777777" w:rsidTr="009C29E4">
        <w:tc>
          <w:tcPr>
            <w:tcW w:w="562" w:type="dxa"/>
          </w:tcPr>
          <w:p w14:paraId="0E554518" w14:textId="12926FDE" w:rsidR="006F28A4" w:rsidRDefault="006F28A4" w:rsidP="009C29E4">
            <w:pPr>
              <w:rPr>
                <w:rFonts w:cstheme="minorHAnsi"/>
                <w:b/>
              </w:rPr>
            </w:pPr>
            <w:r>
              <w:rPr>
                <w:rFonts w:cstheme="minorHAnsi"/>
                <w:b/>
              </w:rPr>
              <w:t>8</w:t>
            </w:r>
          </w:p>
        </w:tc>
        <w:tc>
          <w:tcPr>
            <w:tcW w:w="5387" w:type="dxa"/>
          </w:tcPr>
          <w:p w14:paraId="784870F9" w14:textId="7B2832D7" w:rsidR="006F28A4" w:rsidRDefault="00D0608B" w:rsidP="006F28A4">
            <w:pPr>
              <w:rPr>
                <w:rFonts w:cstheme="minorHAnsi"/>
                <w:bCs/>
              </w:rPr>
            </w:pPr>
            <w:r>
              <w:rPr>
                <w:rFonts w:cstheme="minorHAnsi"/>
                <w:bCs/>
              </w:rPr>
              <w:t xml:space="preserve">Workers </w:t>
            </w:r>
            <w:r w:rsidR="006F28A4" w:rsidRPr="006F28A4">
              <w:rPr>
                <w:rFonts w:cstheme="minorHAnsi"/>
                <w:bCs/>
              </w:rPr>
              <w:t xml:space="preserve">who undertake investigations </w:t>
            </w:r>
            <w:r>
              <w:rPr>
                <w:rFonts w:cstheme="minorHAnsi"/>
                <w:bCs/>
              </w:rPr>
              <w:t xml:space="preserve">receive </w:t>
            </w:r>
            <w:r w:rsidR="006F28A4" w:rsidRPr="006F28A4">
              <w:rPr>
                <w:rFonts w:cstheme="minorHAnsi"/>
                <w:bCs/>
              </w:rPr>
              <w:t>specialist</w:t>
            </w:r>
            <w:r w:rsidR="006F28A4">
              <w:rPr>
                <w:rFonts w:cstheme="minorHAnsi"/>
                <w:bCs/>
              </w:rPr>
              <w:t xml:space="preserve"> </w:t>
            </w:r>
            <w:r w:rsidR="006F28A4" w:rsidRPr="006F28A4">
              <w:rPr>
                <w:rFonts w:cstheme="minorHAnsi"/>
                <w:bCs/>
              </w:rPr>
              <w:t>training and information on psychosocial hazards and risk factors, and</w:t>
            </w:r>
            <w:r w:rsidR="006F28A4">
              <w:rPr>
                <w:rFonts w:cstheme="minorHAnsi"/>
                <w:bCs/>
              </w:rPr>
              <w:t xml:space="preserve"> </w:t>
            </w:r>
            <w:r w:rsidR="006F28A4" w:rsidRPr="006F28A4">
              <w:rPr>
                <w:rFonts w:cstheme="minorHAnsi"/>
                <w:bCs/>
              </w:rPr>
              <w:t xml:space="preserve">how to </w:t>
            </w:r>
            <w:proofErr w:type="gramStart"/>
            <w:r w:rsidR="006F28A4" w:rsidRPr="006F28A4">
              <w:rPr>
                <w:rFonts w:cstheme="minorHAnsi"/>
                <w:bCs/>
              </w:rPr>
              <w:t>conduct an investigation</w:t>
            </w:r>
            <w:proofErr w:type="gramEnd"/>
            <w:r w:rsidR="006F28A4" w:rsidRPr="006F28A4">
              <w:rPr>
                <w:rFonts w:cstheme="minorHAnsi"/>
                <w:bCs/>
              </w:rPr>
              <w:t>.</w:t>
            </w:r>
          </w:p>
        </w:tc>
        <w:tc>
          <w:tcPr>
            <w:tcW w:w="567" w:type="dxa"/>
            <w:shd w:val="clear" w:color="auto" w:fill="auto"/>
          </w:tcPr>
          <w:p w14:paraId="0E22F6B2" w14:textId="0FC0324C" w:rsidR="006F28A4" w:rsidRPr="008513BC" w:rsidRDefault="003C2807" w:rsidP="009C29E4">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6E5ED66A" w14:textId="77777777" w:rsidR="006F28A4" w:rsidRPr="008513BC" w:rsidRDefault="006F28A4" w:rsidP="009C29E4">
            <w:pPr>
              <w:rPr>
                <w:rFonts w:cstheme="minorHAnsi"/>
                <w:bCs/>
                <w:highlight w:val="yellow"/>
              </w:rPr>
            </w:pPr>
          </w:p>
        </w:tc>
      </w:tr>
    </w:tbl>
    <w:p w14:paraId="1E5A295B" w14:textId="49BFC626" w:rsidR="00E13133" w:rsidRPr="008513BC" w:rsidRDefault="00E13133" w:rsidP="00EA51B0">
      <w:pPr>
        <w:spacing w:after="120"/>
        <w:rPr>
          <w:rFonts w:cstheme="minorHAnsi"/>
          <w:b/>
          <w:i/>
        </w:rPr>
      </w:pPr>
    </w:p>
    <w:p w14:paraId="56EB9867" w14:textId="23DB0A77" w:rsidR="00EA51B0" w:rsidRPr="008513BC" w:rsidRDefault="00613D77" w:rsidP="002D56BA">
      <w:pPr>
        <w:pStyle w:val="ListParagraph"/>
        <w:numPr>
          <w:ilvl w:val="0"/>
          <w:numId w:val="1"/>
        </w:numPr>
        <w:spacing w:after="120"/>
        <w:ind w:left="357" w:hanging="357"/>
        <w:contextualSpacing w:val="0"/>
        <w:rPr>
          <w:rFonts w:cstheme="minorHAnsi"/>
          <w:b/>
          <w:i/>
        </w:rPr>
      </w:pPr>
      <w:r>
        <w:rPr>
          <w:rFonts w:cstheme="minorHAnsi"/>
          <w:b/>
          <w:i/>
        </w:rPr>
        <w:t xml:space="preserve"> </w:t>
      </w:r>
      <w:r w:rsidR="00EA51B0" w:rsidRPr="008513BC">
        <w:rPr>
          <w:rFonts w:cstheme="minorHAnsi"/>
          <w:b/>
          <w:i/>
        </w:rPr>
        <w:t>Leadership and governance</w:t>
      </w:r>
    </w:p>
    <w:p w14:paraId="321D2E97" w14:textId="7756E69F" w:rsidR="00E13133" w:rsidRPr="008513BC" w:rsidRDefault="00274424" w:rsidP="00E13133">
      <w:pPr>
        <w:spacing w:after="0"/>
        <w:rPr>
          <w:rFonts w:cstheme="minorHAnsi"/>
        </w:rPr>
      </w:pPr>
      <w:r w:rsidRPr="008513BC">
        <w:rPr>
          <w:rFonts w:cstheme="minorHAnsi"/>
        </w:rPr>
        <w:t>A</w:t>
      </w:r>
      <w:r w:rsidR="00E13133" w:rsidRPr="008513BC">
        <w:rPr>
          <w:rFonts w:cstheme="minorHAnsi"/>
        </w:rPr>
        <w:t xml:space="preserve"> genuine </w:t>
      </w:r>
      <w:r w:rsidRPr="008513BC">
        <w:rPr>
          <w:rFonts w:cstheme="minorHAnsi"/>
        </w:rPr>
        <w:t xml:space="preserve">understanding of and </w:t>
      </w:r>
      <w:r w:rsidR="00E13133" w:rsidRPr="008513BC">
        <w:rPr>
          <w:rFonts w:cstheme="minorHAnsi"/>
        </w:rPr>
        <w:t xml:space="preserve">commitment to managing psychosocial hazards and risks by management is essential for effective systematic work health and safety risk management.  It is also </w:t>
      </w:r>
      <w:r w:rsidRPr="008513BC">
        <w:rPr>
          <w:rFonts w:cstheme="minorHAnsi"/>
        </w:rPr>
        <w:t>a key element of an o</w:t>
      </w:r>
      <w:r w:rsidR="00E13133" w:rsidRPr="008513BC">
        <w:rPr>
          <w:rFonts w:cstheme="minorHAnsi"/>
        </w:rPr>
        <w:t>fficer</w:t>
      </w:r>
      <w:r w:rsidRPr="008513BC">
        <w:rPr>
          <w:rFonts w:cstheme="minorHAnsi"/>
        </w:rPr>
        <w:t>’s duty to</w:t>
      </w:r>
      <w:r w:rsidR="00E13133" w:rsidRPr="008513BC">
        <w:rPr>
          <w:rFonts w:cstheme="minorHAnsi"/>
        </w:rPr>
        <w:t xml:space="preserve"> take reasonable steps to exercise due diligence to ensure the Centre is complying with its health and safety duties and obligations.</w:t>
      </w:r>
    </w:p>
    <w:p w14:paraId="47E41B53" w14:textId="3B57CB40" w:rsidR="00E13133" w:rsidRPr="008513BC" w:rsidRDefault="00E13133" w:rsidP="00E13133">
      <w:pPr>
        <w:spacing w:after="0"/>
        <w:rPr>
          <w:rFonts w:cstheme="minorHAnsi"/>
        </w:rPr>
      </w:pPr>
      <w:r w:rsidRPr="008513BC">
        <w:rPr>
          <w:rFonts w:cstheme="minorHAnsi"/>
        </w:rPr>
        <w:t xml:space="preserve">  </w:t>
      </w:r>
    </w:p>
    <w:tbl>
      <w:tblPr>
        <w:tblStyle w:val="TableGrid"/>
        <w:tblW w:w="0" w:type="auto"/>
        <w:tblLook w:val="04A0" w:firstRow="1" w:lastRow="0" w:firstColumn="1" w:lastColumn="0" w:noHBand="0" w:noVBand="1"/>
      </w:tblPr>
      <w:tblGrid>
        <w:gridCol w:w="562"/>
        <w:gridCol w:w="5387"/>
        <w:gridCol w:w="567"/>
        <w:gridCol w:w="2830"/>
      </w:tblGrid>
      <w:tr w:rsidR="00E13133" w:rsidRPr="008513BC" w14:paraId="3C83557A" w14:textId="77777777" w:rsidTr="000052EE">
        <w:trPr>
          <w:trHeight w:val="500"/>
        </w:trPr>
        <w:tc>
          <w:tcPr>
            <w:tcW w:w="5949" w:type="dxa"/>
            <w:gridSpan w:val="2"/>
            <w:shd w:val="clear" w:color="auto" w:fill="1F497D" w:themeFill="text2"/>
            <w:vAlign w:val="center"/>
          </w:tcPr>
          <w:p w14:paraId="7E2916B5" w14:textId="77777777" w:rsidR="00E13133" w:rsidRPr="008513BC" w:rsidRDefault="00E13133" w:rsidP="000052EE">
            <w:pPr>
              <w:spacing w:line="276" w:lineRule="auto"/>
              <w:rPr>
                <w:rFonts w:cstheme="minorHAnsi"/>
                <w:color w:val="FFFFFF" w:themeColor="background1"/>
              </w:rPr>
            </w:pPr>
            <w:r w:rsidRPr="008513BC">
              <w:rPr>
                <w:rFonts w:cstheme="minorHAnsi"/>
                <w:b/>
                <w:color w:val="FFFFFF" w:themeColor="background1"/>
              </w:rPr>
              <w:t>Step</w:t>
            </w:r>
          </w:p>
        </w:tc>
        <w:tc>
          <w:tcPr>
            <w:tcW w:w="567" w:type="dxa"/>
            <w:shd w:val="clear" w:color="auto" w:fill="1F497D" w:themeFill="text2"/>
            <w:vAlign w:val="center"/>
          </w:tcPr>
          <w:p w14:paraId="0959115F" w14:textId="77777777" w:rsidR="00E13133" w:rsidRPr="008513BC" w:rsidRDefault="00E13133" w:rsidP="000052EE">
            <w:pPr>
              <w:jc w:val="center"/>
              <w:rPr>
                <w:rFonts w:cstheme="minorHAnsi"/>
                <w:b/>
                <w:color w:val="FFFFFF" w:themeColor="background1"/>
              </w:rPr>
            </w:pPr>
            <w:r w:rsidRPr="008513BC">
              <w:rPr>
                <w:rFonts w:cstheme="minorHAnsi"/>
                <w:b/>
                <w:color w:val="FFFFFF" w:themeColor="background1"/>
              </w:rPr>
              <w:sym w:font="Wingdings" w:char="F0FE"/>
            </w:r>
          </w:p>
        </w:tc>
        <w:tc>
          <w:tcPr>
            <w:tcW w:w="2830" w:type="dxa"/>
            <w:shd w:val="clear" w:color="auto" w:fill="1F497D" w:themeFill="text2"/>
            <w:vAlign w:val="center"/>
          </w:tcPr>
          <w:p w14:paraId="38FC277A" w14:textId="77777777" w:rsidR="00E13133" w:rsidRPr="008513BC" w:rsidRDefault="00E13133" w:rsidP="000052EE">
            <w:pPr>
              <w:jc w:val="center"/>
              <w:rPr>
                <w:rFonts w:cstheme="minorHAnsi"/>
                <w:b/>
                <w:color w:val="FFFFFF" w:themeColor="background1"/>
              </w:rPr>
            </w:pPr>
            <w:r w:rsidRPr="008513BC">
              <w:rPr>
                <w:rFonts w:cstheme="minorHAnsi"/>
                <w:b/>
                <w:color w:val="FFFFFF" w:themeColor="background1"/>
              </w:rPr>
              <w:t>Comments / Actions</w:t>
            </w:r>
          </w:p>
        </w:tc>
      </w:tr>
      <w:tr w:rsidR="00E13133" w:rsidRPr="008513BC" w14:paraId="5542455F" w14:textId="77777777" w:rsidTr="000052EE">
        <w:tc>
          <w:tcPr>
            <w:tcW w:w="562" w:type="dxa"/>
          </w:tcPr>
          <w:p w14:paraId="15730137" w14:textId="77777777" w:rsidR="00E13133" w:rsidRPr="008513BC" w:rsidRDefault="00E13133" w:rsidP="000052EE">
            <w:pPr>
              <w:rPr>
                <w:rFonts w:cstheme="minorHAnsi"/>
                <w:b/>
              </w:rPr>
            </w:pPr>
            <w:r w:rsidRPr="008513BC">
              <w:rPr>
                <w:rFonts w:cstheme="minorHAnsi"/>
                <w:b/>
              </w:rPr>
              <w:t>1</w:t>
            </w:r>
          </w:p>
        </w:tc>
        <w:tc>
          <w:tcPr>
            <w:tcW w:w="5387" w:type="dxa"/>
          </w:tcPr>
          <w:p w14:paraId="51E99C49" w14:textId="7CB73A27" w:rsidR="00E13133" w:rsidRPr="008513BC" w:rsidRDefault="00E01F15" w:rsidP="00A12543">
            <w:pPr>
              <w:autoSpaceDE w:val="0"/>
              <w:autoSpaceDN w:val="0"/>
              <w:adjustRightInd w:val="0"/>
              <w:rPr>
                <w:rFonts w:cstheme="minorHAnsi"/>
              </w:rPr>
            </w:pPr>
            <w:r>
              <w:rPr>
                <w:rFonts w:cstheme="minorHAnsi"/>
              </w:rPr>
              <w:t xml:space="preserve">Leaders, including the CEO and Management Team, </w:t>
            </w:r>
            <w:r w:rsidR="00A12543" w:rsidRPr="00A12543">
              <w:rPr>
                <w:rFonts w:cstheme="minorHAnsi"/>
              </w:rPr>
              <w:t>are visible and proactive in their efforts to address psychosocial</w:t>
            </w:r>
            <w:r w:rsidR="00A12543">
              <w:rPr>
                <w:rFonts w:cstheme="minorHAnsi"/>
              </w:rPr>
              <w:t xml:space="preserve"> </w:t>
            </w:r>
            <w:r w:rsidR="00A12543" w:rsidRPr="00A12543">
              <w:rPr>
                <w:rFonts w:cstheme="minorHAnsi"/>
              </w:rPr>
              <w:t>hazards, challenge inappropriate conduct and celebrate positive behaviour</w:t>
            </w:r>
            <w:r w:rsidR="00A12543">
              <w:rPr>
                <w:rFonts w:cstheme="minorHAnsi"/>
              </w:rPr>
              <w:t xml:space="preserve"> </w:t>
            </w:r>
            <w:r w:rsidR="00A12543" w:rsidRPr="00A12543">
              <w:rPr>
                <w:rFonts w:cstheme="minorHAnsi"/>
              </w:rPr>
              <w:t>in the workplace, and are transparent about organisational shortcomings.</w:t>
            </w:r>
          </w:p>
        </w:tc>
        <w:tc>
          <w:tcPr>
            <w:tcW w:w="567" w:type="dxa"/>
            <w:shd w:val="clear" w:color="auto" w:fill="auto"/>
            <w:vAlign w:val="center"/>
          </w:tcPr>
          <w:p w14:paraId="0A1D7371" w14:textId="77777777" w:rsidR="00E13133" w:rsidRPr="008513BC" w:rsidRDefault="00E13133" w:rsidP="000052EE">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26E25E24" w14:textId="77777777" w:rsidR="00E13133" w:rsidRPr="008513BC" w:rsidRDefault="00E13133" w:rsidP="000052EE">
            <w:pPr>
              <w:autoSpaceDE w:val="0"/>
              <w:autoSpaceDN w:val="0"/>
              <w:adjustRightInd w:val="0"/>
              <w:rPr>
                <w:rFonts w:cstheme="minorHAnsi"/>
              </w:rPr>
            </w:pPr>
          </w:p>
        </w:tc>
      </w:tr>
      <w:tr w:rsidR="00E13133" w:rsidRPr="008513BC" w14:paraId="407DEEF4" w14:textId="77777777" w:rsidTr="000052EE">
        <w:tc>
          <w:tcPr>
            <w:tcW w:w="562" w:type="dxa"/>
          </w:tcPr>
          <w:p w14:paraId="6A6C337D" w14:textId="77777777" w:rsidR="00E13133" w:rsidRPr="008513BC" w:rsidRDefault="00E13133" w:rsidP="000052EE">
            <w:pPr>
              <w:rPr>
                <w:rFonts w:cstheme="minorHAnsi"/>
                <w:b/>
              </w:rPr>
            </w:pPr>
            <w:r w:rsidRPr="008513BC">
              <w:rPr>
                <w:rFonts w:cstheme="minorHAnsi"/>
                <w:b/>
              </w:rPr>
              <w:t>2</w:t>
            </w:r>
          </w:p>
        </w:tc>
        <w:tc>
          <w:tcPr>
            <w:tcW w:w="5387" w:type="dxa"/>
          </w:tcPr>
          <w:p w14:paraId="066F884B" w14:textId="256C578E" w:rsidR="001F6169" w:rsidRDefault="00E01F15" w:rsidP="001F6169">
            <w:pPr>
              <w:autoSpaceDE w:val="0"/>
              <w:autoSpaceDN w:val="0"/>
              <w:adjustRightInd w:val="0"/>
              <w:rPr>
                <w:rFonts w:cstheme="minorHAnsi"/>
              </w:rPr>
            </w:pPr>
            <w:r>
              <w:rPr>
                <w:rFonts w:cstheme="minorHAnsi"/>
              </w:rPr>
              <w:t>The</w:t>
            </w:r>
            <w:bookmarkStart w:id="2" w:name="ProcessAllFootersStartPos"/>
            <w:bookmarkEnd w:id="2"/>
            <w:r>
              <w:rPr>
                <w:rFonts w:cstheme="minorHAnsi"/>
              </w:rPr>
              <w:t xml:space="preserve">re are processes in place to ensure that officers at the Centre exercise due diligence to ensure that the Centre is complying with duties under WHS laws in respect of psychosocial hazards, including by taking </w:t>
            </w:r>
            <w:r w:rsidR="00B761AD">
              <w:rPr>
                <w:rFonts w:cstheme="minorHAnsi"/>
              </w:rPr>
              <w:t>proactive</w:t>
            </w:r>
            <w:r>
              <w:rPr>
                <w:rFonts w:cstheme="minorHAnsi"/>
              </w:rPr>
              <w:t xml:space="preserve"> measures to</w:t>
            </w:r>
            <w:r w:rsidR="001F6169">
              <w:rPr>
                <w:rFonts w:cstheme="minorHAnsi"/>
              </w:rPr>
              <w:t>:</w:t>
            </w:r>
          </w:p>
          <w:p w14:paraId="55A56102" w14:textId="7850FD82" w:rsidR="00613D77" w:rsidRDefault="00613D77" w:rsidP="001F6169">
            <w:pPr>
              <w:pStyle w:val="ListParagraph"/>
              <w:numPr>
                <w:ilvl w:val="0"/>
                <w:numId w:val="45"/>
              </w:numPr>
              <w:autoSpaceDE w:val="0"/>
              <w:autoSpaceDN w:val="0"/>
              <w:adjustRightInd w:val="0"/>
              <w:rPr>
                <w:rFonts w:cstheme="minorHAnsi"/>
              </w:rPr>
            </w:pPr>
            <w:r>
              <w:rPr>
                <w:rFonts w:cstheme="minorHAnsi"/>
              </w:rPr>
              <w:t xml:space="preserve">Acquire and keep up-to-date knowledge of work health and safety matters associated with the operations of the Centre, including matters related to psychological health and psychosocial </w:t>
            </w:r>
            <w:r>
              <w:rPr>
                <w:rFonts w:cstheme="minorHAnsi"/>
              </w:rPr>
              <w:lastRenderedPageBreak/>
              <w:t>risks (</w:t>
            </w:r>
            <w:proofErr w:type="spellStart"/>
            <w:r>
              <w:rPr>
                <w:rFonts w:cstheme="minorHAnsi"/>
              </w:rPr>
              <w:t>e.g</w:t>
            </w:r>
            <w:proofErr w:type="spellEnd"/>
            <w:r>
              <w:rPr>
                <w:rFonts w:cstheme="minorHAnsi"/>
              </w:rPr>
              <w:t xml:space="preserve"> by including a safety update from the Centre’s WHS officer or similar with respect to psychosocial safety issues as a standing agenda item in senior leadership meetings</w:t>
            </w:r>
            <w:proofErr w:type="gramStart"/>
            <w:r>
              <w:rPr>
                <w:rFonts w:cstheme="minorHAnsi"/>
              </w:rPr>
              <w:t>);</w:t>
            </w:r>
            <w:proofErr w:type="gramEnd"/>
          </w:p>
          <w:p w14:paraId="4148CCE6" w14:textId="16B1F908" w:rsidR="00C05858" w:rsidRPr="00C05858" w:rsidRDefault="00C05858" w:rsidP="00C05858">
            <w:pPr>
              <w:pStyle w:val="ListParagraph"/>
              <w:numPr>
                <w:ilvl w:val="0"/>
                <w:numId w:val="45"/>
              </w:numPr>
              <w:autoSpaceDE w:val="0"/>
              <w:autoSpaceDN w:val="0"/>
              <w:adjustRightInd w:val="0"/>
              <w:rPr>
                <w:rFonts w:cstheme="minorHAnsi"/>
              </w:rPr>
            </w:pPr>
            <w:r>
              <w:rPr>
                <w:rFonts w:cstheme="minorHAnsi"/>
              </w:rPr>
              <w:t>G</w:t>
            </w:r>
            <w:r w:rsidRPr="00C05858">
              <w:rPr>
                <w:rFonts w:cstheme="minorHAnsi"/>
              </w:rPr>
              <w:t xml:space="preserve">ain an understanding of the nature of the operations of the </w:t>
            </w:r>
            <w:r>
              <w:rPr>
                <w:rFonts w:cstheme="minorHAnsi"/>
              </w:rPr>
              <w:t>Centre</w:t>
            </w:r>
            <w:r w:rsidRPr="00C05858">
              <w:rPr>
                <w:rFonts w:cstheme="minorHAnsi"/>
              </w:rPr>
              <w:t xml:space="preserve"> and the psychosocial hazards associated with those </w:t>
            </w:r>
            <w:proofErr w:type="gramStart"/>
            <w:r w:rsidRPr="00C05858">
              <w:rPr>
                <w:rFonts w:cstheme="minorHAnsi"/>
              </w:rPr>
              <w:t>operations</w:t>
            </w:r>
            <w:r>
              <w:rPr>
                <w:rFonts w:cstheme="minorHAnsi"/>
              </w:rPr>
              <w:t>;</w:t>
            </w:r>
            <w:proofErr w:type="gramEnd"/>
          </w:p>
          <w:p w14:paraId="555747CE" w14:textId="77777777" w:rsidR="00224986" w:rsidRDefault="001F6169" w:rsidP="001F6169">
            <w:pPr>
              <w:pStyle w:val="ListParagraph"/>
              <w:numPr>
                <w:ilvl w:val="0"/>
                <w:numId w:val="45"/>
              </w:numPr>
              <w:autoSpaceDE w:val="0"/>
              <w:autoSpaceDN w:val="0"/>
              <w:adjustRightInd w:val="0"/>
              <w:rPr>
                <w:rFonts w:cstheme="minorHAnsi"/>
              </w:rPr>
            </w:pPr>
            <w:r w:rsidRPr="001F6169">
              <w:rPr>
                <w:rFonts w:cstheme="minorHAnsi"/>
              </w:rPr>
              <w:t>Confirm that the Centre has</w:t>
            </w:r>
            <w:r w:rsidR="00C05858">
              <w:rPr>
                <w:rFonts w:cstheme="minorHAnsi"/>
              </w:rPr>
              <w:t xml:space="preserve"> </w:t>
            </w:r>
            <w:r w:rsidR="00B22752">
              <w:rPr>
                <w:rFonts w:cstheme="minorHAnsi"/>
              </w:rPr>
              <w:t xml:space="preserve">and uses </w:t>
            </w:r>
            <w:r w:rsidR="00C05858" w:rsidRPr="00C05858">
              <w:rPr>
                <w:rFonts w:cstheme="minorHAnsi"/>
              </w:rPr>
              <w:t>appropriate resources and processes to eliminate or minimise risks from psychosocial hazards</w:t>
            </w:r>
            <w:r w:rsidR="00224986">
              <w:rPr>
                <w:rFonts w:cstheme="minorHAnsi"/>
              </w:rPr>
              <w:t>, including by implementing appropriate control measures to manage identified risks</w:t>
            </w:r>
            <w:r w:rsidR="00495AB1" w:rsidRPr="001F6169">
              <w:rPr>
                <w:rFonts w:cstheme="minorHAnsi"/>
              </w:rPr>
              <w:t>;</w:t>
            </w:r>
            <w:r w:rsidR="00224986">
              <w:rPr>
                <w:rFonts w:cstheme="minorHAnsi"/>
              </w:rPr>
              <w:t xml:space="preserve"> and</w:t>
            </w:r>
          </w:p>
          <w:p w14:paraId="5400246A" w14:textId="2E4C5E45" w:rsidR="00E01F15" w:rsidRPr="00224986" w:rsidRDefault="00224986" w:rsidP="00224986">
            <w:pPr>
              <w:pStyle w:val="ListParagraph"/>
              <w:numPr>
                <w:ilvl w:val="0"/>
                <w:numId w:val="45"/>
              </w:numPr>
              <w:autoSpaceDE w:val="0"/>
              <w:autoSpaceDN w:val="0"/>
              <w:adjustRightInd w:val="0"/>
              <w:rPr>
                <w:rFonts w:cstheme="minorHAnsi"/>
              </w:rPr>
            </w:pPr>
            <w:r>
              <w:rPr>
                <w:rFonts w:cstheme="minorHAnsi"/>
              </w:rPr>
              <w:t xml:space="preserve">Verify the provision and use of these resources and processes. </w:t>
            </w:r>
            <w:r w:rsidR="00456C50" w:rsidRPr="001F6169">
              <w:rPr>
                <w:rFonts w:cstheme="minorHAnsi"/>
              </w:rPr>
              <w:t xml:space="preserve"> </w:t>
            </w:r>
          </w:p>
        </w:tc>
        <w:tc>
          <w:tcPr>
            <w:tcW w:w="567" w:type="dxa"/>
            <w:shd w:val="clear" w:color="auto" w:fill="auto"/>
            <w:vAlign w:val="center"/>
          </w:tcPr>
          <w:p w14:paraId="2481E6D4" w14:textId="77777777" w:rsidR="00E13133" w:rsidRPr="008513BC" w:rsidRDefault="00E13133" w:rsidP="000052EE">
            <w:pPr>
              <w:autoSpaceDE w:val="0"/>
              <w:autoSpaceDN w:val="0"/>
              <w:adjustRightInd w:val="0"/>
              <w:jc w:val="center"/>
              <w:rPr>
                <w:rFonts w:cstheme="minorHAnsi"/>
                <w:b/>
              </w:rPr>
            </w:pPr>
            <w:r w:rsidRPr="008513BC">
              <w:rPr>
                <w:rFonts w:cstheme="minorHAnsi"/>
                <w:b/>
              </w:rPr>
              <w:lastRenderedPageBreak/>
              <w:sym w:font="Wingdings" w:char="F06F"/>
            </w:r>
          </w:p>
        </w:tc>
        <w:tc>
          <w:tcPr>
            <w:tcW w:w="2830" w:type="dxa"/>
            <w:shd w:val="clear" w:color="auto" w:fill="auto"/>
          </w:tcPr>
          <w:p w14:paraId="26811135" w14:textId="77777777" w:rsidR="00E13133" w:rsidRPr="008513BC" w:rsidRDefault="00E13133" w:rsidP="000052EE">
            <w:pPr>
              <w:autoSpaceDE w:val="0"/>
              <w:autoSpaceDN w:val="0"/>
              <w:adjustRightInd w:val="0"/>
              <w:rPr>
                <w:rFonts w:cstheme="minorHAnsi"/>
              </w:rPr>
            </w:pPr>
          </w:p>
        </w:tc>
      </w:tr>
      <w:tr w:rsidR="00E13133" w:rsidRPr="008513BC" w14:paraId="4BC62061" w14:textId="77777777" w:rsidTr="000052EE">
        <w:tc>
          <w:tcPr>
            <w:tcW w:w="562" w:type="dxa"/>
          </w:tcPr>
          <w:p w14:paraId="3A44D22B" w14:textId="77777777" w:rsidR="00E13133" w:rsidRPr="008513BC" w:rsidRDefault="00E13133" w:rsidP="000052EE">
            <w:pPr>
              <w:rPr>
                <w:rFonts w:cstheme="minorHAnsi"/>
                <w:b/>
              </w:rPr>
            </w:pPr>
            <w:r w:rsidRPr="008513BC">
              <w:rPr>
                <w:rFonts w:cstheme="minorHAnsi"/>
                <w:b/>
              </w:rPr>
              <w:t>3</w:t>
            </w:r>
          </w:p>
        </w:tc>
        <w:tc>
          <w:tcPr>
            <w:tcW w:w="5387" w:type="dxa"/>
          </w:tcPr>
          <w:p w14:paraId="7D3F990E" w14:textId="18A9C42A" w:rsidR="00E13133" w:rsidRPr="008513BC" w:rsidRDefault="00613D77" w:rsidP="000052EE">
            <w:pPr>
              <w:autoSpaceDE w:val="0"/>
              <w:autoSpaceDN w:val="0"/>
              <w:adjustRightInd w:val="0"/>
              <w:rPr>
                <w:rFonts w:cstheme="minorHAnsi"/>
              </w:rPr>
            </w:pPr>
            <w:r>
              <w:rPr>
                <w:rFonts w:cstheme="minorHAnsi"/>
              </w:rPr>
              <w:t xml:space="preserve">There </w:t>
            </w:r>
            <w:r w:rsidRPr="00613D77">
              <w:rPr>
                <w:rFonts w:cstheme="minorHAnsi"/>
              </w:rPr>
              <w:t xml:space="preserve">are processes in place to </w:t>
            </w:r>
            <w:r>
              <w:rPr>
                <w:rFonts w:cstheme="minorHAnsi"/>
              </w:rPr>
              <w:t xml:space="preserve">ensure </w:t>
            </w:r>
            <w:r w:rsidRPr="00613D77">
              <w:rPr>
                <w:rFonts w:cstheme="minorHAnsi"/>
              </w:rPr>
              <w:t>a degree of visibility and reporting at the senior leadership level of any safety data in relation to reports of issues or incidents involving psychosocial hazards (</w:t>
            </w:r>
            <w:proofErr w:type="spellStart"/>
            <w:r w:rsidRPr="00613D77">
              <w:rPr>
                <w:rFonts w:cstheme="minorHAnsi"/>
              </w:rPr>
              <w:t>e.g</w:t>
            </w:r>
            <w:proofErr w:type="spellEnd"/>
            <w:r w:rsidRPr="00613D77">
              <w:rPr>
                <w:rFonts w:cstheme="minorHAnsi"/>
              </w:rPr>
              <w:t xml:space="preserve"> quarterly reports about number of sexual harassment, bullying and harassment complaints made by its workforce, number of legal disputes relating to inappropriate workplace behaviours, workers’ compensation claims in relation to inappropriate workplace behaviours etc)</w:t>
            </w:r>
            <w:r w:rsidR="00E553B5">
              <w:rPr>
                <w:rFonts w:cstheme="minorHAnsi"/>
              </w:rPr>
              <w:t>.</w:t>
            </w:r>
          </w:p>
        </w:tc>
        <w:tc>
          <w:tcPr>
            <w:tcW w:w="567" w:type="dxa"/>
            <w:shd w:val="clear" w:color="auto" w:fill="auto"/>
            <w:vAlign w:val="center"/>
          </w:tcPr>
          <w:p w14:paraId="0BDF9B56" w14:textId="77777777" w:rsidR="00E13133" w:rsidRPr="008513BC" w:rsidRDefault="00E13133" w:rsidP="000052EE">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1C56DF6D" w14:textId="77777777" w:rsidR="00E13133" w:rsidRPr="008513BC" w:rsidRDefault="00E13133" w:rsidP="000052EE">
            <w:pPr>
              <w:autoSpaceDE w:val="0"/>
              <w:autoSpaceDN w:val="0"/>
              <w:adjustRightInd w:val="0"/>
              <w:rPr>
                <w:rFonts w:cstheme="minorHAnsi"/>
              </w:rPr>
            </w:pPr>
          </w:p>
        </w:tc>
      </w:tr>
      <w:tr w:rsidR="00E13133" w:rsidRPr="008513BC" w14:paraId="20BDEA3E" w14:textId="77777777" w:rsidTr="000052EE">
        <w:tc>
          <w:tcPr>
            <w:tcW w:w="562" w:type="dxa"/>
          </w:tcPr>
          <w:p w14:paraId="0AD50388" w14:textId="77777777" w:rsidR="00E13133" w:rsidRPr="008513BC" w:rsidRDefault="00E13133" w:rsidP="000052EE">
            <w:pPr>
              <w:spacing w:line="276" w:lineRule="auto"/>
              <w:rPr>
                <w:rFonts w:cstheme="minorHAnsi"/>
                <w:b/>
              </w:rPr>
            </w:pPr>
            <w:r w:rsidRPr="008513BC">
              <w:rPr>
                <w:rFonts w:cstheme="minorHAnsi"/>
                <w:b/>
              </w:rPr>
              <w:t>4</w:t>
            </w:r>
          </w:p>
        </w:tc>
        <w:tc>
          <w:tcPr>
            <w:tcW w:w="5387" w:type="dxa"/>
          </w:tcPr>
          <w:p w14:paraId="28F5272A" w14:textId="72A3AE1A" w:rsidR="00E13133" w:rsidRPr="008513BC" w:rsidRDefault="00E553B5" w:rsidP="000052EE">
            <w:pPr>
              <w:rPr>
                <w:rFonts w:eastAsia="Calibri" w:cstheme="minorHAnsi"/>
                <w:bCs/>
                <w:lang w:eastAsia="en-AU"/>
              </w:rPr>
            </w:pPr>
            <w:r>
              <w:rPr>
                <w:rFonts w:eastAsia="Calibri" w:cstheme="minorHAnsi"/>
                <w:bCs/>
                <w:lang w:eastAsia="en-AU"/>
              </w:rPr>
              <w:t xml:space="preserve">Senior leadership receive appropriate training and guidance material on the management of psychosocial hazards. </w:t>
            </w:r>
          </w:p>
        </w:tc>
        <w:tc>
          <w:tcPr>
            <w:tcW w:w="567" w:type="dxa"/>
            <w:shd w:val="clear" w:color="auto" w:fill="auto"/>
          </w:tcPr>
          <w:p w14:paraId="5FEC36EB" w14:textId="77777777" w:rsidR="00E13133" w:rsidRPr="008513BC" w:rsidRDefault="00E13133" w:rsidP="000052EE">
            <w:pPr>
              <w:autoSpaceDE w:val="0"/>
              <w:autoSpaceDN w:val="0"/>
              <w:adjustRightInd w:val="0"/>
              <w:jc w:val="center"/>
              <w:rPr>
                <w:rFonts w:cstheme="minorHAnsi"/>
                <w:b/>
              </w:rPr>
            </w:pPr>
            <w:r w:rsidRPr="008513BC">
              <w:rPr>
                <w:rFonts w:cstheme="minorHAnsi"/>
                <w:b/>
              </w:rPr>
              <w:sym w:font="Wingdings" w:char="F06F"/>
            </w:r>
          </w:p>
        </w:tc>
        <w:tc>
          <w:tcPr>
            <w:tcW w:w="2830" w:type="dxa"/>
            <w:shd w:val="clear" w:color="auto" w:fill="auto"/>
          </w:tcPr>
          <w:p w14:paraId="0403CC36" w14:textId="77777777" w:rsidR="00E13133" w:rsidRPr="008513BC" w:rsidRDefault="00E13133" w:rsidP="000052EE">
            <w:pPr>
              <w:rPr>
                <w:rFonts w:cstheme="minorHAnsi"/>
                <w:bCs/>
                <w:highlight w:val="yellow"/>
              </w:rPr>
            </w:pPr>
          </w:p>
        </w:tc>
      </w:tr>
    </w:tbl>
    <w:p w14:paraId="041FF4E3" w14:textId="77777777" w:rsidR="00E13133" w:rsidRDefault="00E13133" w:rsidP="00E13133">
      <w:pPr>
        <w:spacing w:after="120"/>
        <w:rPr>
          <w:rFonts w:cstheme="minorHAnsi"/>
          <w:b/>
          <w:i/>
        </w:rPr>
      </w:pPr>
    </w:p>
    <w:p w14:paraId="1C430232" w14:textId="77777777" w:rsidR="00404F43" w:rsidRPr="00404F43" w:rsidRDefault="00404F43" w:rsidP="00404F43">
      <w:pPr>
        <w:rPr>
          <w:rFonts w:cstheme="minorHAnsi"/>
        </w:rPr>
      </w:pPr>
    </w:p>
    <w:p w14:paraId="17B545CE" w14:textId="77777777" w:rsidR="00404F43" w:rsidRPr="00404F43" w:rsidRDefault="00404F43" w:rsidP="00404F43">
      <w:pPr>
        <w:rPr>
          <w:rFonts w:cstheme="minorHAnsi"/>
        </w:rPr>
      </w:pPr>
    </w:p>
    <w:p w14:paraId="5F75335E" w14:textId="77777777" w:rsidR="00404F43" w:rsidRPr="00404F43" w:rsidRDefault="00404F43" w:rsidP="00404F43">
      <w:pPr>
        <w:rPr>
          <w:rFonts w:cstheme="minorHAnsi"/>
        </w:rPr>
      </w:pPr>
    </w:p>
    <w:p w14:paraId="7E5A68F4" w14:textId="77777777" w:rsidR="00404F43" w:rsidRPr="00404F43" w:rsidRDefault="00404F43" w:rsidP="00404F43">
      <w:pPr>
        <w:rPr>
          <w:rFonts w:cstheme="minorHAnsi"/>
        </w:rPr>
      </w:pPr>
    </w:p>
    <w:p w14:paraId="610202DB" w14:textId="77777777" w:rsidR="00404F43" w:rsidRPr="00404F43" w:rsidRDefault="00404F43" w:rsidP="00404F43">
      <w:pPr>
        <w:rPr>
          <w:rFonts w:cstheme="minorHAnsi"/>
        </w:rPr>
      </w:pPr>
    </w:p>
    <w:p w14:paraId="67DD77CF" w14:textId="77777777" w:rsidR="00404F43" w:rsidRDefault="00404F43" w:rsidP="00404F43">
      <w:pPr>
        <w:rPr>
          <w:rFonts w:cstheme="minorHAnsi"/>
          <w:b/>
          <w:i/>
        </w:rPr>
      </w:pPr>
    </w:p>
    <w:p w14:paraId="566525D1" w14:textId="0168AFCD" w:rsidR="00404F43" w:rsidRPr="00404F43" w:rsidRDefault="00404F43" w:rsidP="00404F43">
      <w:pPr>
        <w:tabs>
          <w:tab w:val="left" w:pos="2085"/>
        </w:tabs>
        <w:rPr>
          <w:rFonts w:cstheme="minorHAnsi"/>
        </w:rPr>
      </w:pPr>
      <w:r>
        <w:rPr>
          <w:rFonts w:cstheme="minorHAnsi"/>
        </w:rPr>
        <w:tab/>
      </w:r>
    </w:p>
    <w:sectPr w:rsidR="00404F43" w:rsidRPr="00404F43" w:rsidSect="00440C7B">
      <w:headerReference w:type="even" r:id="rId11"/>
      <w:headerReference w:type="default" r:id="rId12"/>
      <w:footerReference w:type="even" r:id="rId13"/>
      <w:footerReference w:type="default" r:id="rId14"/>
      <w:headerReference w:type="first" r:id="rId15"/>
      <w:footerReference w:type="first" r:id="rId16"/>
      <w:pgSz w:w="11906" w:h="16838"/>
      <w:pgMar w:top="661" w:right="1274" w:bottom="567" w:left="1276" w:header="426"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5CD9" w14:textId="77777777" w:rsidR="00BD12E1" w:rsidRDefault="00BD12E1" w:rsidP="006D11F0">
      <w:pPr>
        <w:spacing w:after="0" w:line="240" w:lineRule="auto"/>
      </w:pPr>
      <w:r>
        <w:separator/>
      </w:r>
    </w:p>
  </w:endnote>
  <w:endnote w:type="continuationSeparator" w:id="0">
    <w:p w14:paraId="57B524A1" w14:textId="77777777" w:rsidR="00BD12E1" w:rsidRDefault="00BD12E1" w:rsidP="006D11F0">
      <w:pPr>
        <w:spacing w:after="0" w:line="240" w:lineRule="auto"/>
      </w:pPr>
      <w:r>
        <w:continuationSeparator/>
      </w:r>
    </w:p>
  </w:endnote>
  <w:endnote w:type="continuationNotice" w:id="1">
    <w:p w14:paraId="6D683088" w14:textId="77777777" w:rsidR="00BD12E1" w:rsidRDefault="00BD1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4A2F" w14:textId="79CB433A" w:rsidR="00D136CB" w:rsidRDefault="00D136CB">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1E49D3">
      <w:rPr>
        <w:sz w:val="16"/>
      </w:rPr>
      <w:instrText>3466-3452-3951v1</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1E49D3">
      <w:rPr>
        <w:sz w:val="16"/>
      </w:rPr>
      <w:instrText>3466-3452-3951v1</w:instrText>
    </w:r>
    <w:r>
      <w:rPr>
        <w:sz w:val="16"/>
      </w:rPr>
      <w:fldChar w:fldCharType="end"/>
    </w:r>
    <w:r>
      <w:rPr>
        <w:sz w:val="16"/>
      </w:rPr>
      <w:instrText xml:space="preserve">" </w:instrText>
    </w:r>
    <w:r>
      <w:rPr>
        <w:sz w:val="16"/>
      </w:rPr>
      <w:fldChar w:fldCharType="separate"/>
    </w:r>
    <w:r w:rsidR="001E49D3">
      <w:rPr>
        <w:noProof/>
        <w:sz w:val="16"/>
      </w:rPr>
      <w:t>3466-3452-3951v1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1AC9" w14:textId="024654D8" w:rsidR="00897F4D" w:rsidRPr="00897F4D" w:rsidRDefault="00D136CB" w:rsidP="00897F4D">
    <w:pPr>
      <w:pStyle w:val="Footer"/>
      <w:pBdr>
        <w:top w:val="single" w:sz="4" w:space="1" w:color="auto"/>
      </w:pBdr>
      <w:tabs>
        <w:tab w:val="clear" w:pos="4513"/>
        <w:tab w:val="center" w:pos="4820"/>
        <w:tab w:val="left" w:pos="5529"/>
      </w:tabs>
      <w:rPr>
        <w:sz w:val="20"/>
        <w:szCs w:val="20"/>
      </w:rPr>
    </w:pPr>
    <w:r w:rsidRPr="00D136CB">
      <w:rPr>
        <w:sz w:val="16"/>
        <w:szCs w:val="20"/>
      </w:rPr>
      <w:fldChar w:fldCharType="begin"/>
    </w:r>
    <w:r w:rsidRPr="00D136CB">
      <w:rPr>
        <w:sz w:val="16"/>
        <w:szCs w:val="20"/>
      </w:rPr>
      <w:instrText xml:space="preserve"> if </w:instrText>
    </w:r>
    <w:r w:rsidRPr="00D136CB">
      <w:rPr>
        <w:sz w:val="16"/>
        <w:szCs w:val="20"/>
      </w:rPr>
      <w:fldChar w:fldCharType="begin"/>
    </w:r>
    <w:r w:rsidRPr="00D136CB">
      <w:rPr>
        <w:sz w:val="16"/>
        <w:szCs w:val="20"/>
      </w:rPr>
      <w:instrText xml:space="preserve"> docproperty mDocID </w:instrText>
    </w:r>
    <w:r w:rsidRPr="00D136CB">
      <w:rPr>
        <w:sz w:val="16"/>
        <w:szCs w:val="20"/>
      </w:rPr>
      <w:fldChar w:fldCharType="separate"/>
    </w:r>
    <w:r w:rsidR="001E49D3">
      <w:rPr>
        <w:sz w:val="16"/>
        <w:szCs w:val="20"/>
      </w:rPr>
      <w:instrText>3466-3452-3951v1</w:instrText>
    </w:r>
    <w:r w:rsidRPr="00D136CB">
      <w:rPr>
        <w:sz w:val="16"/>
        <w:szCs w:val="20"/>
      </w:rPr>
      <w:fldChar w:fldCharType="end"/>
    </w:r>
    <w:r w:rsidRPr="00D136CB">
      <w:rPr>
        <w:sz w:val="16"/>
        <w:szCs w:val="20"/>
      </w:rPr>
      <w:instrText xml:space="preserve"> = "" "</w:instrText>
    </w:r>
    <w:r w:rsidRPr="00D136CB">
      <w:rPr>
        <w:sz w:val="16"/>
        <w:szCs w:val="20"/>
      </w:rPr>
      <w:fldChar w:fldCharType="begin"/>
    </w:r>
    <w:r w:rsidRPr="00D136CB">
      <w:rPr>
        <w:sz w:val="16"/>
        <w:szCs w:val="20"/>
      </w:rPr>
      <w:instrText xml:space="preserve"> FILENAME \p </w:instrText>
    </w:r>
    <w:r w:rsidRPr="00D136CB">
      <w:rPr>
        <w:sz w:val="16"/>
        <w:szCs w:val="20"/>
      </w:rPr>
      <w:fldChar w:fldCharType="separate"/>
    </w:r>
    <w:r w:rsidRPr="00D136CB">
      <w:rPr>
        <w:sz w:val="16"/>
        <w:szCs w:val="20"/>
      </w:rPr>
      <w:instrText>C:\program files\microsoft office\templates\ccw\Letter.dot</w:instrText>
    </w:r>
    <w:r w:rsidRPr="00D136CB">
      <w:rPr>
        <w:sz w:val="16"/>
        <w:szCs w:val="20"/>
      </w:rPr>
      <w:fldChar w:fldCharType="end"/>
    </w:r>
    <w:r w:rsidRPr="00D136CB">
      <w:rPr>
        <w:sz w:val="16"/>
        <w:szCs w:val="20"/>
      </w:rPr>
      <w:instrText>" "</w:instrText>
    </w:r>
    <w:r w:rsidRPr="00D136CB">
      <w:rPr>
        <w:sz w:val="16"/>
        <w:szCs w:val="20"/>
      </w:rPr>
      <w:fldChar w:fldCharType="begin"/>
    </w:r>
    <w:r w:rsidRPr="00D136CB">
      <w:rPr>
        <w:sz w:val="16"/>
        <w:szCs w:val="20"/>
      </w:rPr>
      <w:instrText xml:space="preserve"> docproperty  mDocID  \* charFORMAT </w:instrText>
    </w:r>
    <w:r w:rsidRPr="00D136CB">
      <w:rPr>
        <w:sz w:val="16"/>
        <w:szCs w:val="20"/>
      </w:rPr>
      <w:fldChar w:fldCharType="separate"/>
    </w:r>
    <w:r w:rsidR="001E49D3">
      <w:rPr>
        <w:sz w:val="16"/>
        <w:szCs w:val="20"/>
      </w:rPr>
      <w:instrText>3466-3452-3951v1</w:instrText>
    </w:r>
    <w:r w:rsidRPr="00D136CB">
      <w:rPr>
        <w:sz w:val="16"/>
        <w:szCs w:val="20"/>
      </w:rPr>
      <w:fldChar w:fldCharType="end"/>
    </w:r>
    <w:r w:rsidRPr="00D136CB">
      <w:rPr>
        <w:sz w:val="16"/>
        <w:szCs w:val="20"/>
      </w:rPr>
      <w:instrText xml:space="preserve">" </w:instrText>
    </w:r>
    <w:r w:rsidRPr="00D136CB">
      <w:rPr>
        <w:sz w:val="16"/>
        <w:szCs w:val="20"/>
      </w:rPr>
      <w:fldChar w:fldCharType="separate"/>
    </w:r>
    <w:r w:rsidR="001E49D3">
      <w:rPr>
        <w:noProof/>
        <w:sz w:val="16"/>
        <w:szCs w:val="20"/>
      </w:rPr>
      <w:t>3466-3452-3951v1</w:t>
    </w:r>
    <w:r w:rsidRPr="00D136CB">
      <w:rPr>
        <w:sz w:val="16"/>
        <w:szCs w:val="20"/>
      </w:rPr>
      <w:fldChar w:fldCharType="end"/>
    </w:r>
    <w:sdt>
      <w:sdtPr>
        <w:rPr>
          <w:sz w:val="20"/>
          <w:szCs w:val="20"/>
        </w:rPr>
        <w:id w:val="1517730784"/>
        <w:docPartObj>
          <w:docPartGallery w:val="Page Numbers (Bottom of Page)"/>
          <w:docPartUnique/>
        </w:docPartObj>
      </w:sdtPr>
      <w:sdtContent>
        <w:sdt>
          <w:sdtPr>
            <w:rPr>
              <w:sz w:val="20"/>
              <w:szCs w:val="20"/>
            </w:rPr>
            <w:id w:val="860082579"/>
            <w:docPartObj>
              <w:docPartGallery w:val="Page Numbers (Top of Page)"/>
              <w:docPartUnique/>
            </w:docPartObj>
          </w:sdtPr>
          <w:sdtContent>
            <w:r w:rsidR="00795CBD">
              <w:rPr>
                <w:sz w:val="20"/>
                <w:szCs w:val="20"/>
              </w:rPr>
              <w:t xml:space="preserve"> </w:t>
            </w:r>
            <w:r w:rsidR="00897F4D">
              <w:rPr>
                <w:i/>
                <w:sz w:val="20"/>
                <w:szCs w:val="20"/>
              </w:rPr>
              <w:tab/>
            </w:r>
            <w:r w:rsidR="00897F4D" w:rsidRPr="00097752">
              <w:rPr>
                <w:i/>
                <w:sz w:val="20"/>
                <w:szCs w:val="20"/>
              </w:rPr>
              <w:t xml:space="preserve">Version </w:t>
            </w:r>
            <w:r w:rsidR="00795CBD">
              <w:rPr>
                <w:i/>
                <w:sz w:val="20"/>
                <w:szCs w:val="20"/>
              </w:rPr>
              <w:t xml:space="preserve">1 </w:t>
            </w:r>
            <w:r w:rsidR="00795CBD">
              <w:rPr>
                <w:i/>
                <w:sz w:val="20"/>
                <w:szCs w:val="20"/>
              </w:rPr>
              <w:tab/>
            </w:r>
            <w:r w:rsidR="00122373">
              <w:rPr>
                <w:sz w:val="20"/>
                <w:szCs w:val="20"/>
              </w:rPr>
              <w:tab/>
            </w:r>
            <w:r w:rsidR="00897F4D" w:rsidRPr="00097752">
              <w:rPr>
                <w:sz w:val="20"/>
                <w:szCs w:val="20"/>
              </w:rPr>
              <w:t xml:space="preserve">Page </w:t>
            </w:r>
            <w:r w:rsidR="00897F4D" w:rsidRPr="00097752">
              <w:rPr>
                <w:b/>
                <w:bCs/>
                <w:sz w:val="20"/>
                <w:szCs w:val="20"/>
              </w:rPr>
              <w:fldChar w:fldCharType="begin"/>
            </w:r>
            <w:r w:rsidR="00897F4D" w:rsidRPr="00097752">
              <w:rPr>
                <w:b/>
                <w:bCs/>
                <w:sz w:val="20"/>
                <w:szCs w:val="20"/>
              </w:rPr>
              <w:instrText xml:space="preserve"> PAGE </w:instrText>
            </w:r>
            <w:r w:rsidR="00897F4D" w:rsidRPr="00097752">
              <w:rPr>
                <w:b/>
                <w:bCs/>
                <w:sz w:val="20"/>
                <w:szCs w:val="20"/>
              </w:rPr>
              <w:fldChar w:fldCharType="separate"/>
            </w:r>
            <w:r w:rsidR="00E86D52">
              <w:rPr>
                <w:b/>
                <w:bCs/>
                <w:noProof/>
                <w:sz w:val="20"/>
                <w:szCs w:val="20"/>
              </w:rPr>
              <w:t>1</w:t>
            </w:r>
            <w:r w:rsidR="00897F4D" w:rsidRPr="00097752">
              <w:rPr>
                <w:b/>
                <w:bCs/>
                <w:sz w:val="20"/>
                <w:szCs w:val="20"/>
              </w:rPr>
              <w:fldChar w:fldCharType="end"/>
            </w:r>
            <w:r w:rsidR="00897F4D" w:rsidRPr="00097752">
              <w:rPr>
                <w:sz w:val="20"/>
                <w:szCs w:val="20"/>
              </w:rPr>
              <w:t xml:space="preserve"> of </w:t>
            </w:r>
            <w:r w:rsidR="00897F4D" w:rsidRPr="00097752">
              <w:rPr>
                <w:b/>
                <w:bCs/>
                <w:sz w:val="20"/>
                <w:szCs w:val="20"/>
              </w:rPr>
              <w:fldChar w:fldCharType="begin"/>
            </w:r>
            <w:r w:rsidR="00897F4D" w:rsidRPr="00097752">
              <w:rPr>
                <w:b/>
                <w:bCs/>
                <w:sz w:val="20"/>
                <w:szCs w:val="20"/>
              </w:rPr>
              <w:instrText xml:space="preserve"> NUMPAGES  </w:instrText>
            </w:r>
            <w:r w:rsidR="00897F4D" w:rsidRPr="00097752">
              <w:rPr>
                <w:b/>
                <w:bCs/>
                <w:sz w:val="20"/>
                <w:szCs w:val="20"/>
              </w:rPr>
              <w:fldChar w:fldCharType="separate"/>
            </w:r>
            <w:r w:rsidR="00E86D52">
              <w:rPr>
                <w:b/>
                <w:bCs/>
                <w:noProof/>
                <w:sz w:val="20"/>
                <w:szCs w:val="20"/>
              </w:rPr>
              <w:t>4</w:t>
            </w:r>
            <w:r w:rsidR="00897F4D" w:rsidRPr="00097752">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604C" w14:textId="11717133" w:rsidR="00D136CB" w:rsidRDefault="00D136CB">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1E49D3">
      <w:rPr>
        <w:sz w:val="16"/>
      </w:rPr>
      <w:instrText>3466-3452-3951v1</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1E49D3">
      <w:rPr>
        <w:sz w:val="16"/>
      </w:rPr>
      <w:instrText>3466-3452-3951v1</w:instrText>
    </w:r>
    <w:r>
      <w:rPr>
        <w:sz w:val="16"/>
      </w:rPr>
      <w:fldChar w:fldCharType="end"/>
    </w:r>
    <w:r>
      <w:rPr>
        <w:sz w:val="16"/>
      </w:rPr>
      <w:instrText xml:space="preserve">" </w:instrText>
    </w:r>
    <w:r>
      <w:rPr>
        <w:sz w:val="16"/>
      </w:rPr>
      <w:fldChar w:fldCharType="separate"/>
    </w:r>
    <w:r w:rsidR="001E49D3">
      <w:rPr>
        <w:noProof/>
        <w:sz w:val="16"/>
      </w:rPr>
      <w:t>3466-3452-3951v1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787FC" w14:textId="77777777" w:rsidR="00BD12E1" w:rsidRDefault="00BD12E1" w:rsidP="006D11F0">
      <w:pPr>
        <w:spacing w:after="0" w:line="240" w:lineRule="auto"/>
      </w:pPr>
      <w:r>
        <w:separator/>
      </w:r>
    </w:p>
  </w:footnote>
  <w:footnote w:type="continuationSeparator" w:id="0">
    <w:p w14:paraId="5C2725FF" w14:textId="77777777" w:rsidR="00BD12E1" w:rsidRDefault="00BD12E1" w:rsidP="006D11F0">
      <w:pPr>
        <w:spacing w:after="0" w:line="240" w:lineRule="auto"/>
      </w:pPr>
      <w:r>
        <w:continuationSeparator/>
      </w:r>
    </w:p>
  </w:footnote>
  <w:footnote w:type="continuationNotice" w:id="1">
    <w:p w14:paraId="6CBFDB00" w14:textId="77777777" w:rsidR="00BD12E1" w:rsidRDefault="00BD1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9BF6" w14:textId="77777777" w:rsidR="0000244A" w:rsidRDefault="00002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E1B9" w14:textId="77777777" w:rsidR="0034075C" w:rsidRPr="0034075C" w:rsidRDefault="0034075C" w:rsidP="006D11F0">
    <w:pPr>
      <w:pStyle w:val="Header"/>
      <w:jc w:val="center"/>
      <w:rPr>
        <w:rFonts w:ascii="Comic Sans MS" w:hAnsi="Comic Sans MS"/>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3AAF" w14:textId="77777777" w:rsidR="0000244A" w:rsidRDefault="00002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11EB"/>
    <w:multiLevelType w:val="hybridMultilevel"/>
    <w:tmpl w:val="3FB45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002393"/>
    <w:multiLevelType w:val="hybridMultilevel"/>
    <w:tmpl w:val="E8103D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5443676"/>
    <w:multiLevelType w:val="hybridMultilevel"/>
    <w:tmpl w:val="F0906216"/>
    <w:lvl w:ilvl="0" w:tplc="0E0A0F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803FC"/>
    <w:multiLevelType w:val="hybridMultilevel"/>
    <w:tmpl w:val="0D5A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530D8"/>
    <w:multiLevelType w:val="hybridMultilevel"/>
    <w:tmpl w:val="264A3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E4585"/>
    <w:multiLevelType w:val="hybridMultilevel"/>
    <w:tmpl w:val="6CE4E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44AA3"/>
    <w:multiLevelType w:val="hybridMultilevel"/>
    <w:tmpl w:val="14348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EB5E4E"/>
    <w:multiLevelType w:val="hybridMultilevel"/>
    <w:tmpl w:val="6488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281D29"/>
    <w:multiLevelType w:val="hybridMultilevel"/>
    <w:tmpl w:val="C098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2C0664"/>
    <w:multiLevelType w:val="hybridMultilevel"/>
    <w:tmpl w:val="A0D0C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BD4A10"/>
    <w:multiLevelType w:val="hybridMultilevel"/>
    <w:tmpl w:val="2FC85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A8087C"/>
    <w:multiLevelType w:val="hybridMultilevel"/>
    <w:tmpl w:val="B474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252B44"/>
    <w:multiLevelType w:val="hybridMultilevel"/>
    <w:tmpl w:val="0C90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990E3B"/>
    <w:multiLevelType w:val="hybridMultilevel"/>
    <w:tmpl w:val="209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6775B"/>
    <w:multiLevelType w:val="hybridMultilevel"/>
    <w:tmpl w:val="84063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5A076A"/>
    <w:multiLevelType w:val="multilevel"/>
    <w:tmpl w:val="1EB2E59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BC067E"/>
    <w:multiLevelType w:val="hybridMultilevel"/>
    <w:tmpl w:val="7C740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2801C8"/>
    <w:multiLevelType w:val="hybridMultilevel"/>
    <w:tmpl w:val="F2986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88422C"/>
    <w:multiLevelType w:val="multilevel"/>
    <w:tmpl w:val="9F38A0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49476B"/>
    <w:multiLevelType w:val="hybridMultilevel"/>
    <w:tmpl w:val="2AD0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E57AA"/>
    <w:multiLevelType w:val="hybridMultilevel"/>
    <w:tmpl w:val="B2B6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796045"/>
    <w:multiLevelType w:val="hybridMultilevel"/>
    <w:tmpl w:val="055AC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E0E8F"/>
    <w:multiLevelType w:val="hybridMultilevel"/>
    <w:tmpl w:val="9E78E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1A6152"/>
    <w:multiLevelType w:val="hybridMultilevel"/>
    <w:tmpl w:val="8BD4C9F4"/>
    <w:lvl w:ilvl="0" w:tplc="220EE0CE">
      <w:start w:val="1"/>
      <w:numFmt w:val="decimal"/>
      <w:lvlText w:val="%1."/>
      <w:lvlJc w:val="left"/>
      <w:pPr>
        <w:ind w:left="1492" w:hanging="360"/>
        <w:jc w:val="right"/>
      </w:pPr>
      <w:rPr>
        <w:rFonts w:ascii="Calibri" w:eastAsia="Calibri" w:hAnsi="Calibri" w:cs="Calibri" w:hint="default"/>
        <w:b/>
        <w:bCs/>
        <w:i w:val="0"/>
        <w:iCs w:val="0"/>
        <w:color w:val="2D5564"/>
        <w:spacing w:val="0"/>
        <w:w w:val="100"/>
        <w:sz w:val="24"/>
        <w:szCs w:val="24"/>
        <w:lang w:val="en-US" w:eastAsia="en-US" w:bidi="ar-SA"/>
      </w:rPr>
    </w:lvl>
    <w:lvl w:ilvl="1" w:tplc="D042F2CA">
      <w:numFmt w:val="bullet"/>
      <w:lvlText w:val=""/>
      <w:lvlJc w:val="left"/>
      <w:pPr>
        <w:ind w:left="1853" w:hanging="361"/>
      </w:pPr>
      <w:rPr>
        <w:rFonts w:ascii="Symbol" w:eastAsia="Symbol" w:hAnsi="Symbol" w:cs="Symbol" w:hint="default"/>
        <w:b w:val="0"/>
        <w:bCs w:val="0"/>
        <w:i w:val="0"/>
        <w:iCs w:val="0"/>
        <w:spacing w:val="0"/>
        <w:w w:val="100"/>
        <w:sz w:val="22"/>
        <w:szCs w:val="22"/>
        <w:lang w:val="en-US" w:eastAsia="en-US" w:bidi="ar-SA"/>
      </w:rPr>
    </w:lvl>
    <w:lvl w:ilvl="2" w:tplc="C0FE63A6">
      <w:numFmt w:val="bullet"/>
      <w:lvlText w:val="•"/>
      <w:lvlJc w:val="left"/>
      <w:pPr>
        <w:ind w:left="1860" w:hanging="361"/>
      </w:pPr>
      <w:rPr>
        <w:rFonts w:hint="default"/>
        <w:lang w:val="en-US" w:eastAsia="en-US" w:bidi="ar-SA"/>
      </w:rPr>
    </w:lvl>
    <w:lvl w:ilvl="3" w:tplc="5E7E949C">
      <w:numFmt w:val="bullet"/>
      <w:lvlText w:val="•"/>
      <w:lvlJc w:val="left"/>
      <w:pPr>
        <w:ind w:left="2878" w:hanging="361"/>
      </w:pPr>
      <w:rPr>
        <w:rFonts w:hint="default"/>
        <w:lang w:val="en-US" w:eastAsia="en-US" w:bidi="ar-SA"/>
      </w:rPr>
    </w:lvl>
    <w:lvl w:ilvl="4" w:tplc="B5645906">
      <w:numFmt w:val="bullet"/>
      <w:lvlText w:val="•"/>
      <w:lvlJc w:val="left"/>
      <w:pPr>
        <w:ind w:left="3896" w:hanging="361"/>
      </w:pPr>
      <w:rPr>
        <w:rFonts w:hint="default"/>
        <w:lang w:val="en-US" w:eastAsia="en-US" w:bidi="ar-SA"/>
      </w:rPr>
    </w:lvl>
    <w:lvl w:ilvl="5" w:tplc="B500305C">
      <w:numFmt w:val="bullet"/>
      <w:lvlText w:val="•"/>
      <w:lvlJc w:val="left"/>
      <w:pPr>
        <w:ind w:left="4914" w:hanging="361"/>
      </w:pPr>
      <w:rPr>
        <w:rFonts w:hint="default"/>
        <w:lang w:val="en-US" w:eastAsia="en-US" w:bidi="ar-SA"/>
      </w:rPr>
    </w:lvl>
    <w:lvl w:ilvl="6" w:tplc="97982FE8">
      <w:numFmt w:val="bullet"/>
      <w:lvlText w:val="•"/>
      <w:lvlJc w:val="left"/>
      <w:pPr>
        <w:ind w:left="5933" w:hanging="361"/>
      </w:pPr>
      <w:rPr>
        <w:rFonts w:hint="default"/>
        <w:lang w:val="en-US" w:eastAsia="en-US" w:bidi="ar-SA"/>
      </w:rPr>
    </w:lvl>
    <w:lvl w:ilvl="7" w:tplc="5178E764">
      <w:numFmt w:val="bullet"/>
      <w:lvlText w:val="•"/>
      <w:lvlJc w:val="left"/>
      <w:pPr>
        <w:ind w:left="6951" w:hanging="361"/>
      </w:pPr>
      <w:rPr>
        <w:rFonts w:hint="default"/>
        <w:lang w:val="en-US" w:eastAsia="en-US" w:bidi="ar-SA"/>
      </w:rPr>
    </w:lvl>
    <w:lvl w:ilvl="8" w:tplc="9496D802">
      <w:numFmt w:val="bullet"/>
      <w:lvlText w:val="•"/>
      <w:lvlJc w:val="left"/>
      <w:pPr>
        <w:ind w:left="7969" w:hanging="361"/>
      </w:pPr>
      <w:rPr>
        <w:rFonts w:hint="default"/>
        <w:lang w:val="en-US" w:eastAsia="en-US" w:bidi="ar-SA"/>
      </w:rPr>
    </w:lvl>
  </w:abstractNum>
  <w:abstractNum w:abstractNumId="24" w15:restartNumberingAfterBreak="0">
    <w:nsid w:val="3D593BB5"/>
    <w:multiLevelType w:val="hybridMultilevel"/>
    <w:tmpl w:val="965E2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724DB4"/>
    <w:multiLevelType w:val="hybridMultilevel"/>
    <w:tmpl w:val="B770E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CF7491"/>
    <w:multiLevelType w:val="hybridMultilevel"/>
    <w:tmpl w:val="6E54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2714A5"/>
    <w:multiLevelType w:val="hybridMultilevel"/>
    <w:tmpl w:val="CD44420E"/>
    <w:lvl w:ilvl="0" w:tplc="B1743D5E">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50144D89"/>
    <w:multiLevelType w:val="multilevel"/>
    <w:tmpl w:val="79E816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611614"/>
    <w:multiLevelType w:val="hybridMultilevel"/>
    <w:tmpl w:val="4D5C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227EC5"/>
    <w:multiLevelType w:val="hybridMultilevel"/>
    <w:tmpl w:val="49CEEA0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1" w15:restartNumberingAfterBreak="0">
    <w:nsid w:val="540A57B2"/>
    <w:multiLevelType w:val="multilevel"/>
    <w:tmpl w:val="79E816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4048DF"/>
    <w:multiLevelType w:val="hybridMultilevel"/>
    <w:tmpl w:val="B5E23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9B0102"/>
    <w:multiLevelType w:val="hybridMultilevel"/>
    <w:tmpl w:val="BE1E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7138F5"/>
    <w:multiLevelType w:val="hybridMultilevel"/>
    <w:tmpl w:val="8C2AC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CF4133"/>
    <w:multiLevelType w:val="hybridMultilevel"/>
    <w:tmpl w:val="E904E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3E3591"/>
    <w:multiLevelType w:val="hybridMultilevel"/>
    <w:tmpl w:val="93546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9602AC"/>
    <w:multiLevelType w:val="hybridMultilevel"/>
    <w:tmpl w:val="1D968622"/>
    <w:lvl w:ilvl="0" w:tplc="EB0CC6D0">
      <w:start w:val="1"/>
      <w:numFmt w:val="lowerLetter"/>
      <w:lvlText w:val="(%1)"/>
      <w:lvlJc w:val="left"/>
      <w:pPr>
        <w:ind w:left="360" w:hanging="360"/>
      </w:pPr>
      <w:rPr>
        <w:rFonts w:hint="default"/>
      </w:rPr>
    </w:lvl>
    <w:lvl w:ilvl="1" w:tplc="0E0A0FE4">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E4292D"/>
    <w:multiLevelType w:val="hybridMultilevel"/>
    <w:tmpl w:val="C406B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F090DB4"/>
    <w:multiLevelType w:val="hybridMultilevel"/>
    <w:tmpl w:val="A4107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652922"/>
    <w:multiLevelType w:val="hybridMultilevel"/>
    <w:tmpl w:val="74820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A471BD"/>
    <w:multiLevelType w:val="hybridMultilevel"/>
    <w:tmpl w:val="4C165A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5B4595E"/>
    <w:multiLevelType w:val="hybridMultilevel"/>
    <w:tmpl w:val="73F86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7A26608"/>
    <w:multiLevelType w:val="hybridMultilevel"/>
    <w:tmpl w:val="2D8EE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2C296B"/>
    <w:multiLevelType w:val="multilevel"/>
    <w:tmpl w:val="F30CAA22"/>
    <w:lvl w:ilvl="0">
      <w:start w:val="1"/>
      <w:numFmt w:val="none"/>
      <w:pStyle w:val="Heading1"/>
      <w:suff w:val="nothing"/>
      <w:lvlText w:val="%1"/>
      <w:lvlJc w:val="left"/>
      <w:pPr>
        <w:ind w:left="851" w:firstLine="0"/>
      </w:pPr>
      <w:rPr>
        <w:rFonts w:hint="default"/>
        <w:vanish w:val="0"/>
        <w:sz w:val="2"/>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decimal"/>
      <w:pStyle w:val="Heading4"/>
      <w:lvlText w:val="%2.%3.%4"/>
      <w:lvlJc w:val="left"/>
      <w:pPr>
        <w:tabs>
          <w:tab w:val="num" w:pos="1418"/>
        </w:tabs>
        <w:ind w:left="1418" w:hanging="567"/>
      </w:pPr>
      <w:rPr>
        <w:rFonts w:ascii="Calibri" w:hAnsi="Calibri" w:hint="default"/>
        <w:b w:val="0"/>
        <w:i w:val="0"/>
        <w:color w:val="2D5564"/>
        <w:sz w:val="22"/>
      </w:rPr>
    </w:lvl>
    <w:lvl w:ilvl="4">
      <w:start w:val="1"/>
      <w:numFmt w:val="lowerLetter"/>
      <w:pStyle w:val="Heading5"/>
      <w:lvlText w:val="(%5)"/>
      <w:lvlJc w:val="left"/>
      <w:pPr>
        <w:tabs>
          <w:tab w:val="num" w:pos="1985"/>
        </w:tabs>
        <w:ind w:left="1985" w:hanging="567"/>
      </w:pPr>
      <w:rPr>
        <w:rFonts w:ascii="Calibri" w:hAnsi="Calibri" w:hint="default"/>
        <w:b w:val="0"/>
        <w:i w:val="0"/>
        <w:sz w:val="22"/>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16cid:durableId="417599089">
    <w:abstractNumId w:val="15"/>
  </w:num>
  <w:num w:numId="2" w16cid:durableId="1680890731">
    <w:abstractNumId w:val="41"/>
  </w:num>
  <w:num w:numId="3" w16cid:durableId="324433286">
    <w:abstractNumId w:val="32"/>
  </w:num>
  <w:num w:numId="4" w16cid:durableId="452090738">
    <w:abstractNumId w:val="29"/>
  </w:num>
  <w:num w:numId="5" w16cid:durableId="2091155433">
    <w:abstractNumId w:val="39"/>
  </w:num>
  <w:num w:numId="6" w16cid:durableId="1675566768">
    <w:abstractNumId w:val="21"/>
  </w:num>
  <w:num w:numId="7" w16cid:durableId="1369407126">
    <w:abstractNumId w:val="22"/>
  </w:num>
  <w:num w:numId="8" w16cid:durableId="507477827">
    <w:abstractNumId w:val="11"/>
  </w:num>
  <w:num w:numId="9" w16cid:durableId="536436147">
    <w:abstractNumId w:val="17"/>
  </w:num>
  <w:num w:numId="10" w16cid:durableId="1210341472">
    <w:abstractNumId w:val="23"/>
  </w:num>
  <w:num w:numId="11" w16cid:durableId="182406365">
    <w:abstractNumId w:val="44"/>
  </w:num>
  <w:num w:numId="12" w16cid:durableId="367335326">
    <w:abstractNumId w:val="37"/>
  </w:num>
  <w:num w:numId="13" w16cid:durableId="472335897">
    <w:abstractNumId w:val="2"/>
  </w:num>
  <w:num w:numId="14" w16cid:durableId="1324045262">
    <w:abstractNumId w:val="30"/>
  </w:num>
  <w:num w:numId="15" w16cid:durableId="113210914">
    <w:abstractNumId w:val="26"/>
  </w:num>
  <w:num w:numId="16" w16cid:durableId="399250490">
    <w:abstractNumId w:val="12"/>
  </w:num>
  <w:num w:numId="17" w16cid:durableId="887953499">
    <w:abstractNumId w:val="28"/>
  </w:num>
  <w:num w:numId="18" w16cid:durableId="1221866847">
    <w:abstractNumId w:val="20"/>
  </w:num>
  <w:num w:numId="19" w16cid:durableId="1798377594">
    <w:abstractNumId w:val="31"/>
  </w:num>
  <w:num w:numId="20" w16cid:durableId="1327394694">
    <w:abstractNumId w:val="5"/>
  </w:num>
  <w:num w:numId="21" w16cid:durableId="1662196312">
    <w:abstractNumId w:val="33"/>
  </w:num>
  <w:num w:numId="22" w16cid:durableId="1671368505">
    <w:abstractNumId w:val="13"/>
  </w:num>
  <w:num w:numId="23" w16cid:durableId="912473121">
    <w:abstractNumId w:val="1"/>
  </w:num>
  <w:num w:numId="24" w16cid:durableId="671373755">
    <w:abstractNumId w:val="19"/>
  </w:num>
  <w:num w:numId="25" w16cid:durableId="1262300790">
    <w:abstractNumId w:val="7"/>
  </w:num>
  <w:num w:numId="26" w16cid:durableId="1050809657">
    <w:abstractNumId w:val="38"/>
  </w:num>
  <w:num w:numId="27" w16cid:durableId="1928151794">
    <w:abstractNumId w:val="43"/>
  </w:num>
  <w:num w:numId="28" w16cid:durableId="783229870">
    <w:abstractNumId w:val="6"/>
  </w:num>
  <w:num w:numId="29" w16cid:durableId="1656690663">
    <w:abstractNumId w:val="10"/>
  </w:num>
  <w:num w:numId="30" w16cid:durableId="1369449156">
    <w:abstractNumId w:val="18"/>
  </w:num>
  <w:num w:numId="31" w16cid:durableId="1553613829">
    <w:abstractNumId w:val="24"/>
  </w:num>
  <w:num w:numId="32" w16cid:durableId="808860635">
    <w:abstractNumId w:val="3"/>
  </w:num>
  <w:num w:numId="33" w16cid:durableId="1852599612">
    <w:abstractNumId w:val="36"/>
  </w:num>
  <w:num w:numId="34" w16cid:durableId="673608622">
    <w:abstractNumId w:val="9"/>
  </w:num>
  <w:num w:numId="35" w16cid:durableId="1930239010">
    <w:abstractNumId w:val="0"/>
  </w:num>
  <w:num w:numId="36" w16cid:durableId="1952930882">
    <w:abstractNumId w:val="14"/>
  </w:num>
  <w:num w:numId="37" w16cid:durableId="746342422">
    <w:abstractNumId w:val="25"/>
  </w:num>
  <w:num w:numId="38" w16cid:durableId="2017805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699374">
    <w:abstractNumId w:val="34"/>
  </w:num>
  <w:num w:numId="40" w16cid:durableId="1953897829">
    <w:abstractNumId w:val="35"/>
  </w:num>
  <w:num w:numId="41" w16cid:durableId="1806697434">
    <w:abstractNumId w:val="42"/>
  </w:num>
  <w:num w:numId="42" w16cid:durableId="1843159486">
    <w:abstractNumId w:val="4"/>
  </w:num>
  <w:num w:numId="43" w16cid:durableId="817965224">
    <w:abstractNumId w:val="40"/>
  </w:num>
  <w:num w:numId="44" w16cid:durableId="1486510383">
    <w:abstractNumId w:val="16"/>
  </w:num>
  <w:num w:numId="45" w16cid:durableId="28727485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CDocsNumber" w:val="3466-3452-3951"/>
  </w:docVars>
  <w:rsids>
    <w:rsidRoot w:val="00435261"/>
    <w:rsid w:val="0000244A"/>
    <w:rsid w:val="00004525"/>
    <w:rsid w:val="00007CBD"/>
    <w:rsid w:val="00011249"/>
    <w:rsid w:val="00024064"/>
    <w:rsid w:val="0002611C"/>
    <w:rsid w:val="00026BF0"/>
    <w:rsid w:val="0003269E"/>
    <w:rsid w:val="000329AD"/>
    <w:rsid w:val="00035A93"/>
    <w:rsid w:val="000435EC"/>
    <w:rsid w:val="000454BE"/>
    <w:rsid w:val="00050E90"/>
    <w:rsid w:val="00051005"/>
    <w:rsid w:val="0005731D"/>
    <w:rsid w:val="00062CEB"/>
    <w:rsid w:val="00066370"/>
    <w:rsid w:val="000E7AF8"/>
    <w:rsid w:val="000F26DD"/>
    <w:rsid w:val="00122373"/>
    <w:rsid w:val="00126521"/>
    <w:rsid w:val="0013114F"/>
    <w:rsid w:val="00131FD0"/>
    <w:rsid w:val="001542D1"/>
    <w:rsid w:val="0016191B"/>
    <w:rsid w:val="00167BD8"/>
    <w:rsid w:val="0017707A"/>
    <w:rsid w:val="00180788"/>
    <w:rsid w:val="0019341F"/>
    <w:rsid w:val="001960BF"/>
    <w:rsid w:val="001A5792"/>
    <w:rsid w:val="001B31B1"/>
    <w:rsid w:val="001C21BE"/>
    <w:rsid w:val="001C5A64"/>
    <w:rsid w:val="001E49D3"/>
    <w:rsid w:val="001F00B0"/>
    <w:rsid w:val="001F32EF"/>
    <w:rsid w:val="001F6169"/>
    <w:rsid w:val="0020307A"/>
    <w:rsid w:val="002067D2"/>
    <w:rsid w:val="0021417A"/>
    <w:rsid w:val="00214E5C"/>
    <w:rsid w:val="00224986"/>
    <w:rsid w:val="00234D1A"/>
    <w:rsid w:val="002663E3"/>
    <w:rsid w:val="00274424"/>
    <w:rsid w:val="00283289"/>
    <w:rsid w:val="00283D2E"/>
    <w:rsid w:val="002844C0"/>
    <w:rsid w:val="00291F94"/>
    <w:rsid w:val="00294CAA"/>
    <w:rsid w:val="00296CC2"/>
    <w:rsid w:val="002D429F"/>
    <w:rsid w:val="002D56BA"/>
    <w:rsid w:val="002E126E"/>
    <w:rsid w:val="002E28AD"/>
    <w:rsid w:val="002E5281"/>
    <w:rsid w:val="002F2761"/>
    <w:rsid w:val="002F3A59"/>
    <w:rsid w:val="00304AA8"/>
    <w:rsid w:val="00311B8D"/>
    <w:rsid w:val="0033506B"/>
    <w:rsid w:val="0034075C"/>
    <w:rsid w:val="00344E39"/>
    <w:rsid w:val="0036516E"/>
    <w:rsid w:val="003801C4"/>
    <w:rsid w:val="00380D72"/>
    <w:rsid w:val="00380EC9"/>
    <w:rsid w:val="0038123B"/>
    <w:rsid w:val="00381931"/>
    <w:rsid w:val="00386326"/>
    <w:rsid w:val="00392969"/>
    <w:rsid w:val="00395CAE"/>
    <w:rsid w:val="0039746B"/>
    <w:rsid w:val="003A1B14"/>
    <w:rsid w:val="003B452B"/>
    <w:rsid w:val="003B7ACE"/>
    <w:rsid w:val="003C1459"/>
    <w:rsid w:val="003C2807"/>
    <w:rsid w:val="003C2FC8"/>
    <w:rsid w:val="003E3A81"/>
    <w:rsid w:val="00400008"/>
    <w:rsid w:val="00404F43"/>
    <w:rsid w:val="0043081C"/>
    <w:rsid w:val="00432060"/>
    <w:rsid w:val="0043299C"/>
    <w:rsid w:val="00435261"/>
    <w:rsid w:val="00440C7B"/>
    <w:rsid w:val="00446B66"/>
    <w:rsid w:val="004522D1"/>
    <w:rsid w:val="00456C50"/>
    <w:rsid w:val="0047229E"/>
    <w:rsid w:val="004809C1"/>
    <w:rsid w:val="00481CEE"/>
    <w:rsid w:val="00484645"/>
    <w:rsid w:val="00495AB1"/>
    <w:rsid w:val="004972BF"/>
    <w:rsid w:val="004A49C3"/>
    <w:rsid w:val="004C4A25"/>
    <w:rsid w:val="004C52C0"/>
    <w:rsid w:val="004C75C2"/>
    <w:rsid w:val="004D2D35"/>
    <w:rsid w:val="004D37C6"/>
    <w:rsid w:val="004E11B9"/>
    <w:rsid w:val="004E12FF"/>
    <w:rsid w:val="00500D0F"/>
    <w:rsid w:val="00506DF6"/>
    <w:rsid w:val="005078E8"/>
    <w:rsid w:val="00531BF0"/>
    <w:rsid w:val="00531EE4"/>
    <w:rsid w:val="00551CF2"/>
    <w:rsid w:val="005547EC"/>
    <w:rsid w:val="00564279"/>
    <w:rsid w:val="0057057C"/>
    <w:rsid w:val="00582A62"/>
    <w:rsid w:val="00583E0C"/>
    <w:rsid w:val="00590BA6"/>
    <w:rsid w:val="005C0F82"/>
    <w:rsid w:val="005C5DFF"/>
    <w:rsid w:val="005D06C0"/>
    <w:rsid w:val="005E5D88"/>
    <w:rsid w:val="005E6A7C"/>
    <w:rsid w:val="005F4146"/>
    <w:rsid w:val="005F5553"/>
    <w:rsid w:val="005F6060"/>
    <w:rsid w:val="00604E0D"/>
    <w:rsid w:val="00613D77"/>
    <w:rsid w:val="006205D1"/>
    <w:rsid w:val="00622248"/>
    <w:rsid w:val="006240A7"/>
    <w:rsid w:val="00625B32"/>
    <w:rsid w:val="00626384"/>
    <w:rsid w:val="00626ED4"/>
    <w:rsid w:val="00630730"/>
    <w:rsid w:val="006321C7"/>
    <w:rsid w:val="00634B78"/>
    <w:rsid w:val="006425BD"/>
    <w:rsid w:val="00645B49"/>
    <w:rsid w:val="00662E76"/>
    <w:rsid w:val="00690605"/>
    <w:rsid w:val="006919C2"/>
    <w:rsid w:val="00694B30"/>
    <w:rsid w:val="006A1C6B"/>
    <w:rsid w:val="006B05A0"/>
    <w:rsid w:val="006B5546"/>
    <w:rsid w:val="006B7770"/>
    <w:rsid w:val="006C16BA"/>
    <w:rsid w:val="006C5CB6"/>
    <w:rsid w:val="006D11F0"/>
    <w:rsid w:val="006D3BEF"/>
    <w:rsid w:val="006D6AEE"/>
    <w:rsid w:val="006D7339"/>
    <w:rsid w:val="006F28A4"/>
    <w:rsid w:val="006F5A1A"/>
    <w:rsid w:val="00715EB8"/>
    <w:rsid w:val="007177FD"/>
    <w:rsid w:val="00721133"/>
    <w:rsid w:val="007238CA"/>
    <w:rsid w:val="00747B49"/>
    <w:rsid w:val="00754617"/>
    <w:rsid w:val="00763EF8"/>
    <w:rsid w:val="00763FA9"/>
    <w:rsid w:val="0077264A"/>
    <w:rsid w:val="00776F91"/>
    <w:rsid w:val="00782338"/>
    <w:rsid w:val="00783F98"/>
    <w:rsid w:val="007947A7"/>
    <w:rsid w:val="00795CBD"/>
    <w:rsid w:val="007C25FF"/>
    <w:rsid w:val="007D37B0"/>
    <w:rsid w:val="007E15B3"/>
    <w:rsid w:val="007F32FD"/>
    <w:rsid w:val="00806EC7"/>
    <w:rsid w:val="008176FA"/>
    <w:rsid w:val="008221FF"/>
    <w:rsid w:val="00822C7D"/>
    <w:rsid w:val="00836DFE"/>
    <w:rsid w:val="008431E9"/>
    <w:rsid w:val="00844DEB"/>
    <w:rsid w:val="00847BE4"/>
    <w:rsid w:val="008513BC"/>
    <w:rsid w:val="00854D0F"/>
    <w:rsid w:val="00860333"/>
    <w:rsid w:val="008619DF"/>
    <w:rsid w:val="00861CB8"/>
    <w:rsid w:val="00865349"/>
    <w:rsid w:val="00867538"/>
    <w:rsid w:val="008676B9"/>
    <w:rsid w:val="00874584"/>
    <w:rsid w:val="0087634E"/>
    <w:rsid w:val="008819DA"/>
    <w:rsid w:val="00891C28"/>
    <w:rsid w:val="00897F4D"/>
    <w:rsid w:val="008A338A"/>
    <w:rsid w:val="008B29E6"/>
    <w:rsid w:val="008C263E"/>
    <w:rsid w:val="008D7788"/>
    <w:rsid w:val="008F0DFE"/>
    <w:rsid w:val="00904A56"/>
    <w:rsid w:val="00913507"/>
    <w:rsid w:val="00932C8E"/>
    <w:rsid w:val="0093679A"/>
    <w:rsid w:val="00956458"/>
    <w:rsid w:val="00966916"/>
    <w:rsid w:val="00995C4B"/>
    <w:rsid w:val="009B7BFF"/>
    <w:rsid w:val="009C30D2"/>
    <w:rsid w:val="009C4658"/>
    <w:rsid w:val="009D44AB"/>
    <w:rsid w:val="009E0C9C"/>
    <w:rsid w:val="009E42A7"/>
    <w:rsid w:val="00A12543"/>
    <w:rsid w:val="00A26954"/>
    <w:rsid w:val="00A31C40"/>
    <w:rsid w:val="00A32B89"/>
    <w:rsid w:val="00A33850"/>
    <w:rsid w:val="00A62E36"/>
    <w:rsid w:val="00A6358B"/>
    <w:rsid w:val="00A73274"/>
    <w:rsid w:val="00A73979"/>
    <w:rsid w:val="00A9088B"/>
    <w:rsid w:val="00A9317F"/>
    <w:rsid w:val="00AB7044"/>
    <w:rsid w:val="00AC3210"/>
    <w:rsid w:val="00AC659C"/>
    <w:rsid w:val="00AD2B79"/>
    <w:rsid w:val="00AE08FD"/>
    <w:rsid w:val="00AE20FE"/>
    <w:rsid w:val="00B008B1"/>
    <w:rsid w:val="00B01684"/>
    <w:rsid w:val="00B02A76"/>
    <w:rsid w:val="00B02E0A"/>
    <w:rsid w:val="00B14943"/>
    <w:rsid w:val="00B17EC0"/>
    <w:rsid w:val="00B21728"/>
    <w:rsid w:val="00B22752"/>
    <w:rsid w:val="00B54730"/>
    <w:rsid w:val="00B660DE"/>
    <w:rsid w:val="00B6744C"/>
    <w:rsid w:val="00B74E9C"/>
    <w:rsid w:val="00B7548C"/>
    <w:rsid w:val="00B761AD"/>
    <w:rsid w:val="00BB0DE8"/>
    <w:rsid w:val="00BB3ABC"/>
    <w:rsid w:val="00BC1589"/>
    <w:rsid w:val="00BC73A9"/>
    <w:rsid w:val="00BD0E3B"/>
    <w:rsid w:val="00BD12E1"/>
    <w:rsid w:val="00BD25A1"/>
    <w:rsid w:val="00BD6200"/>
    <w:rsid w:val="00BE00D6"/>
    <w:rsid w:val="00BF18E4"/>
    <w:rsid w:val="00C05858"/>
    <w:rsid w:val="00C129E6"/>
    <w:rsid w:val="00C12A56"/>
    <w:rsid w:val="00C235DA"/>
    <w:rsid w:val="00C36C04"/>
    <w:rsid w:val="00C44CA7"/>
    <w:rsid w:val="00C4530F"/>
    <w:rsid w:val="00C47CBB"/>
    <w:rsid w:val="00C564B0"/>
    <w:rsid w:val="00C72DA0"/>
    <w:rsid w:val="00C7369A"/>
    <w:rsid w:val="00CA7E26"/>
    <w:rsid w:val="00CB0DF2"/>
    <w:rsid w:val="00CC510A"/>
    <w:rsid w:val="00CC795A"/>
    <w:rsid w:val="00CE02C1"/>
    <w:rsid w:val="00CE4026"/>
    <w:rsid w:val="00CE721D"/>
    <w:rsid w:val="00CE7579"/>
    <w:rsid w:val="00CF41C0"/>
    <w:rsid w:val="00D00977"/>
    <w:rsid w:val="00D020D9"/>
    <w:rsid w:val="00D06004"/>
    <w:rsid w:val="00D0608B"/>
    <w:rsid w:val="00D07D36"/>
    <w:rsid w:val="00D07F20"/>
    <w:rsid w:val="00D136CB"/>
    <w:rsid w:val="00D17654"/>
    <w:rsid w:val="00D27F48"/>
    <w:rsid w:val="00D30532"/>
    <w:rsid w:val="00D32F00"/>
    <w:rsid w:val="00D50B56"/>
    <w:rsid w:val="00D533DC"/>
    <w:rsid w:val="00D53C13"/>
    <w:rsid w:val="00D80502"/>
    <w:rsid w:val="00D94E77"/>
    <w:rsid w:val="00DA5AE3"/>
    <w:rsid w:val="00DC1272"/>
    <w:rsid w:val="00DC5BD5"/>
    <w:rsid w:val="00DE6D4C"/>
    <w:rsid w:val="00DF2D2B"/>
    <w:rsid w:val="00E0186E"/>
    <w:rsid w:val="00E01F15"/>
    <w:rsid w:val="00E0791D"/>
    <w:rsid w:val="00E13133"/>
    <w:rsid w:val="00E1424B"/>
    <w:rsid w:val="00E1515E"/>
    <w:rsid w:val="00E23A74"/>
    <w:rsid w:val="00E3177B"/>
    <w:rsid w:val="00E36B7A"/>
    <w:rsid w:val="00E42299"/>
    <w:rsid w:val="00E452A1"/>
    <w:rsid w:val="00E54A82"/>
    <w:rsid w:val="00E553B5"/>
    <w:rsid w:val="00E55C12"/>
    <w:rsid w:val="00E602CF"/>
    <w:rsid w:val="00E62A42"/>
    <w:rsid w:val="00E7728E"/>
    <w:rsid w:val="00E86D52"/>
    <w:rsid w:val="00E86F96"/>
    <w:rsid w:val="00E874E5"/>
    <w:rsid w:val="00EA51B0"/>
    <w:rsid w:val="00EC2BCE"/>
    <w:rsid w:val="00ED431A"/>
    <w:rsid w:val="00EF54BD"/>
    <w:rsid w:val="00F03403"/>
    <w:rsid w:val="00F20C9A"/>
    <w:rsid w:val="00F22BF8"/>
    <w:rsid w:val="00F2615F"/>
    <w:rsid w:val="00F27F90"/>
    <w:rsid w:val="00F44BEF"/>
    <w:rsid w:val="00F51080"/>
    <w:rsid w:val="00F52E8F"/>
    <w:rsid w:val="00F5758F"/>
    <w:rsid w:val="00F608DB"/>
    <w:rsid w:val="00F618D0"/>
    <w:rsid w:val="00F61C83"/>
    <w:rsid w:val="00F65D95"/>
    <w:rsid w:val="00F766B3"/>
    <w:rsid w:val="00F82647"/>
    <w:rsid w:val="00F96AC3"/>
    <w:rsid w:val="00FB17BC"/>
    <w:rsid w:val="00FB19C5"/>
    <w:rsid w:val="00FB4B16"/>
    <w:rsid w:val="00FC2F2B"/>
    <w:rsid w:val="00FC5F61"/>
    <w:rsid w:val="00FC7BBF"/>
    <w:rsid w:val="00FE71F0"/>
    <w:rsid w:val="00FF3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FEAB4"/>
  <w15:docId w15:val="{C6CD417C-D582-4CB1-93BF-69F79F9E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299C"/>
    <w:pPr>
      <w:widowControl w:val="0"/>
      <w:numPr>
        <w:numId w:val="11"/>
      </w:numPr>
      <w:autoSpaceDE w:val="0"/>
      <w:autoSpaceDN w:val="0"/>
      <w:spacing w:after="240" w:line="270" w:lineRule="atLeast"/>
      <w:ind w:left="0"/>
      <w:outlineLvl w:val="0"/>
    </w:pPr>
    <w:rPr>
      <w:rFonts w:ascii="Calibri" w:eastAsia="Calibri" w:hAnsi="Calibri" w:cs="Calibri"/>
      <w:b/>
      <w:bCs/>
      <w:color w:val="2D5564"/>
      <w:spacing w:val="-2"/>
      <w:sz w:val="28"/>
      <w:szCs w:val="28"/>
      <w:lang w:val="en-US"/>
    </w:rPr>
  </w:style>
  <w:style w:type="paragraph" w:styleId="Heading2">
    <w:name w:val="heading 2"/>
    <w:basedOn w:val="Normal"/>
    <w:next w:val="Heading3"/>
    <w:link w:val="Heading2Char"/>
    <w:uiPriority w:val="4"/>
    <w:qFormat/>
    <w:rsid w:val="0043299C"/>
    <w:pPr>
      <w:keepNext/>
      <w:numPr>
        <w:ilvl w:val="1"/>
        <w:numId w:val="11"/>
      </w:numPr>
      <w:spacing w:before="240" w:after="240" w:line="270" w:lineRule="atLeast"/>
      <w:outlineLvl w:val="1"/>
    </w:pPr>
    <w:rPr>
      <w:rFonts w:ascii="Calibri" w:eastAsia="Times New Roman" w:hAnsi="Calibri" w:cs="Arial"/>
      <w:b/>
      <w:bCs/>
      <w:iCs/>
      <w:color w:val="2D5564"/>
      <w:sz w:val="24"/>
      <w:szCs w:val="32"/>
      <w:lang w:eastAsia="en-AU"/>
    </w:rPr>
  </w:style>
  <w:style w:type="paragraph" w:styleId="Heading3">
    <w:name w:val="heading 3"/>
    <w:basedOn w:val="Normal"/>
    <w:next w:val="NormalIndent"/>
    <w:link w:val="Heading3Char"/>
    <w:uiPriority w:val="5"/>
    <w:qFormat/>
    <w:rsid w:val="0043299C"/>
    <w:pPr>
      <w:keepNext/>
      <w:numPr>
        <w:ilvl w:val="2"/>
        <w:numId w:val="11"/>
      </w:numPr>
      <w:spacing w:before="240" w:after="240" w:line="270" w:lineRule="atLeast"/>
      <w:outlineLvl w:val="2"/>
    </w:pPr>
    <w:rPr>
      <w:rFonts w:ascii="Calibri" w:eastAsia="Times New Roman" w:hAnsi="Calibri" w:cs="Arial"/>
      <w:b/>
      <w:bCs/>
      <w:color w:val="2D5564"/>
      <w:szCs w:val="26"/>
      <w:lang w:eastAsia="en-AU"/>
    </w:rPr>
  </w:style>
  <w:style w:type="paragraph" w:styleId="Heading4">
    <w:name w:val="heading 4"/>
    <w:basedOn w:val="Normal"/>
    <w:link w:val="Heading4Char"/>
    <w:uiPriority w:val="6"/>
    <w:qFormat/>
    <w:rsid w:val="0043299C"/>
    <w:pPr>
      <w:numPr>
        <w:ilvl w:val="3"/>
        <w:numId w:val="11"/>
      </w:numPr>
      <w:spacing w:before="240" w:after="240" w:line="270" w:lineRule="atLeast"/>
      <w:ind w:left="851" w:hanging="851"/>
      <w:outlineLvl w:val="3"/>
    </w:pPr>
    <w:rPr>
      <w:rFonts w:ascii="Calibri" w:eastAsia="Times New Roman" w:hAnsi="Calibri" w:cs="Times New Roman"/>
      <w:color w:val="2D5564"/>
      <w:lang w:eastAsia="en-AU"/>
    </w:rPr>
  </w:style>
  <w:style w:type="paragraph" w:styleId="Heading5">
    <w:name w:val="heading 5"/>
    <w:basedOn w:val="Normal"/>
    <w:link w:val="Heading5Char"/>
    <w:uiPriority w:val="7"/>
    <w:qFormat/>
    <w:rsid w:val="0043299C"/>
    <w:pPr>
      <w:numPr>
        <w:ilvl w:val="4"/>
        <w:numId w:val="11"/>
      </w:numPr>
      <w:tabs>
        <w:tab w:val="clear" w:pos="1985"/>
        <w:tab w:val="num" w:pos="720"/>
      </w:tabs>
      <w:spacing w:after="120" w:line="270" w:lineRule="atLeast"/>
      <w:ind w:left="1418"/>
      <w:outlineLvl w:val="4"/>
    </w:pPr>
    <w:rPr>
      <w:rFonts w:ascii="Calibri" w:eastAsia="Times New Roman"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1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1F0"/>
  </w:style>
  <w:style w:type="paragraph" w:styleId="Footer">
    <w:name w:val="footer"/>
    <w:basedOn w:val="Normal"/>
    <w:link w:val="FooterChar"/>
    <w:unhideWhenUsed/>
    <w:rsid w:val="006D1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1F0"/>
  </w:style>
  <w:style w:type="table" w:styleId="TableGrid">
    <w:name w:val="Table Grid"/>
    <w:basedOn w:val="TableNormal"/>
    <w:uiPriority w:val="59"/>
    <w:rsid w:val="006D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1F0"/>
    <w:pPr>
      <w:ind w:left="720"/>
      <w:contextualSpacing/>
    </w:pPr>
  </w:style>
  <w:style w:type="paragraph" w:styleId="PlainText">
    <w:name w:val="Plain Text"/>
    <w:basedOn w:val="Normal"/>
    <w:link w:val="PlainTextChar"/>
    <w:rsid w:val="006D11F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6D11F0"/>
    <w:rPr>
      <w:rFonts w:ascii="Courier New" w:eastAsia="Times New Roman" w:hAnsi="Courier New" w:cs="Courier New"/>
      <w:sz w:val="20"/>
      <w:szCs w:val="20"/>
      <w:lang w:val="en-US"/>
    </w:rPr>
  </w:style>
  <w:style w:type="paragraph" w:customStyle="1" w:styleId="Default">
    <w:name w:val="Default"/>
    <w:rsid w:val="006D11F0"/>
    <w:pPr>
      <w:autoSpaceDE w:val="0"/>
      <w:autoSpaceDN w:val="0"/>
      <w:adjustRightInd w:val="0"/>
      <w:spacing w:after="0" w:line="240" w:lineRule="auto"/>
    </w:pPr>
    <w:rPr>
      <w:rFonts w:ascii="Verdana" w:eastAsia="Times New Roman" w:hAnsi="Verdana" w:cs="Verdana"/>
      <w:color w:val="000000"/>
      <w:sz w:val="24"/>
      <w:szCs w:val="24"/>
      <w:lang w:val="en-US"/>
    </w:rPr>
  </w:style>
  <w:style w:type="character" w:styleId="Hyperlink">
    <w:name w:val="Hyperlink"/>
    <w:uiPriority w:val="99"/>
    <w:unhideWhenUsed/>
    <w:rsid w:val="004972BF"/>
    <w:rPr>
      <w:color w:val="000066"/>
      <w:u w:val="single"/>
    </w:rPr>
  </w:style>
  <w:style w:type="character" w:customStyle="1" w:styleId="meta">
    <w:name w:val="meta"/>
    <w:basedOn w:val="DefaultParagraphFont"/>
    <w:rsid w:val="004972BF"/>
  </w:style>
  <w:style w:type="paragraph" w:styleId="BodyText">
    <w:name w:val="Body Text"/>
    <w:basedOn w:val="Normal"/>
    <w:link w:val="BodyTextChar"/>
    <w:rsid w:val="00FC7BBF"/>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FC7BB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C4A25"/>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4C4A25"/>
    <w:rPr>
      <w:rFonts w:ascii="Tahoma" w:eastAsia="Calibri" w:hAnsi="Tahoma" w:cs="Tahoma"/>
      <w:sz w:val="16"/>
      <w:szCs w:val="16"/>
      <w:lang w:val="en-US"/>
    </w:rPr>
  </w:style>
  <w:style w:type="character" w:styleId="PageNumber">
    <w:name w:val="page number"/>
    <w:basedOn w:val="DefaultParagraphFont"/>
    <w:rsid w:val="003C2FC8"/>
  </w:style>
  <w:style w:type="character" w:styleId="SubtleEmphasis">
    <w:name w:val="Subtle Emphasis"/>
    <w:uiPriority w:val="19"/>
    <w:qFormat/>
    <w:rsid w:val="0057057C"/>
    <w:rPr>
      <w:i/>
      <w:iCs/>
      <w:color w:val="808080"/>
    </w:rPr>
  </w:style>
  <w:style w:type="character" w:styleId="UnresolvedMention">
    <w:name w:val="Unresolved Mention"/>
    <w:basedOn w:val="DefaultParagraphFont"/>
    <w:uiPriority w:val="99"/>
    <w:semiHidden/>
    <w:unhideWhenUsed/>
    <w:rsid w:val="00D136CB"/>
    <w:rPr>
      <w:color w:val="605E5C"/>
      <w:shd w:val="clear" w:color="auto" w:fill="E1DFDD"/>
    </w:rPr>
  </w:style>
  <w:style w:type="character" w:customStyle="1" w:styleId="Heading1Char">
    <w:name w:val="Heading 1 Char"/>
    <w:basedOn w:val="DefaultParagraphFont"/>
    <w:link w:val="Heading1"/>
    <w:uiPriority w:val="9"/>
    <w:rsid w:val="0043299C"/>
    <w:rPr>
      <w:rFonts w:ascii="Calibri" w:eastAsia="Calibri" w:hAnsi="Calibri" w:cs="Calibri"/>
      <w:b/>
      <w:bCs/>
      <w:color w:val="2D5564"/>
      <w:spacing w:val="-2"/>
      <w:sz w:val="28"/>
      <w:szCs w:val="28"/>
      <w:lang w:val="en-US"/>
    </w:rPr>
  </w:style>
  <w:style w:type="character" w:customStyle="1" w:styleId="Heading2Char">
    <w:name w:val="Heading 2 Char"/>
    <w:basedOn w:val="DefaultParagraphFont"/>
    <w:link w:val="Heading2"/>
    <w:uiPriority w:val="4"/>
    <w:rsid w:val="0043299C"/>
    <w:rPr>
      <w:rFonts w:ascii="Calibri" w:eastAsia="Times New Roman" w:hAnsi="Calibri" w:cs="Arial"/>
      <w:b/>
      <w:bCs/>
      <w:iCs/>
      <w:color w:val="2D5564"/>
      <w:sz w:val="24"/>
      <w:szCs w:val="32"/>
      <w:lang w:eastAsia="en-AU"/>
    </w:rPr>
  </w:style>
  <w:style w:type="character" w:customStyle="1" w:styleId="Heading3Char">
    <w:name w:val="Heading 3 Char"/>
    <w:basedOn w:val="DefaultParagraphFont"/>
    <w:link w:val="Heading3"/>
    <w:uiPriority w:val="5"/>
    <w:rsid w:val="0043299C"/>
    <w:rPr>
      <w:rFonts w:ascii="Calibri" w:eastAsia="Times New Roman" w:hAnsi="Calibri" w:cs="Arial"/>
      <w:b/>
      <w:bCs/>
      <w:color w:val="2D5564"/>
      <w:szCs w:val="26"/>
      <w:lang w:eastAsia="en-AU"/>
    </w:rPr>
  </w:style>
  <w:style w:type="character" w:customStyle="1" w:styleId="Heading4Char">
    <w:name w:val="Heading 4 Char"/>
    <w:basedOn w:val="DefaultParagraphFont"/>
    <w:link w:val="Heading4"/>
    <w:uiPriority w:val="6"/>
    <w:rsid w:val="0043299C"/>
    <w:rPr>
      <w:rFonts w:ascii="Calibri" w:eastAsia="Times New Roman" w:hAnsi="Calibri" w:cs="Times New Roman"/>
      <w:color w:val="2D5564"/>
      <w:lang w:eastAsia="en-AU"/>
    </w:rPr>
  </w:style>
  <w:style w:type="character" w:customStyle="1" w:styleId="Heading5Char">
    <w:name w:val="Heading 5 Char"/>
    <w:basedOn w:val="DefaultParagraphFont"/>
    <w:link w:val="Heading5"/>
    <w:uiPriority w:val="7"/>
    <w:rsid w:val="0043299C"/>
    <w:rPr>
      <w:rFonts w:ascii="Calibri" w:eastAsia="Times New Roman" w:hAnsi="Calibri" w:cs="Times New Roman"/>
      <w:lang w:eastAsia="en-AU"/>
    </w:rPr>
  </w:style>
  <w:style w:type="paragraph" w:styleId="NormalIndent">
    <w:name w:val="Normal Indent"/>
    <w:basedOn w:val="Normal"/>
    <w:uiPriority w:val="99"/>
    <w:semiHidden/>
    <w:unhideWhenUsed/>
    <w:rsid w:val="0043299C"/>
    <w:pPr>
      <w:ind w:left="720"/>
    </w:pPr>
  </w:style>
  <w:style w:type="paragraph" w:styleId="NoSpacing">
    <w:name w:val="No Spacing"/>
    <w:uiPriority w:val="1"/>
    <w:qFormat/>
    <w:rsid w:val="00167BD8"/>
    <w:pPr>
      <w:spacing w:after="0" w:line="240" w:lineRule="auto"/>
    </w:pPr>
  </w:style>
  <w:style w:type="character" w:styleId="FollowedHyperlink">
    <w:name w:val="FollowedHyperlink"/>
    <w:basedOn w:val="DefaultParagraphFont"/>
    <w:uiPriority w:val="99"/>
    <w:semiHidden/>
    <w:unhideWhenUsed/>
    <w:rsid w:val="000329AD"/>
    <w:rPr>
      <w:color w:val="800080" w:themeColor="followedHyperlink"/>
      <w:u w:val="single"/>
    </w:rPr>
  </w:style>
  <w:style w:type="paragraph" w:styleId="Revision">
    <w:name w:val="Revision"/>
    <w:hidden/>
    <w:uiPriority w:val="99"/>
    <w:semiHidden/>
    <w:rsid w:val="000329AD"/>
    <w:pPr>
      <w:spacing w:after="0" w:line="240" w:lineRule="auto"/>
    </w:pPr>
  </w:style>
  <w:style w:type="character" w:styleId="CommentReference">
    <w:name w:val="annotation reference"/>
    <w:basedOn w:val="DefaultParagraphFont"/>
    <w:uiPriority w:val="99"/>
    <w:semiHidden/>
    <w:unhideWhenUsed/>
    <w:rsid w:val="00C7369A"/>
    <w:rPr>
      <w:sz w:val="16"/>
      <w:szCs w:val="16"/>
    </w:rPr>
  </w:style>
  <w:style w:type="paragraph" w:styleId="CommentText">
    <w:name w:val="annotation text"/>
    <w:basedOn w:val="Normal"/>
    <w:link w:val="CommentTextChar"/>
    <w:uiPriority w:val="99"/>
    <w:unhideWhenUsed/>
    <w:rsid w:val="00C7369A"/>
    <w:pPr>
      <w:spacing w:line="240" w:lineRule="auto"/>
    </w:pPr>
    <w:rPr>
      <w:sz w:val="20"/>
      <w:szCs w:val="20"/>
    </w:rPr>
  </w:style>
  <w:style w:type="character" w:customStyle="1" w:styleId="CommentTextChar">
    <w:name w:val="Comment Text Char"/>
    <w:basedOn w:val="DefaultParagraphFont"/>
    <w:link w:val="CommentText"/>
    <w:uiPriority w:val="99"/>
    <w:rsid w:val="00C7369A"/>
    <w:rPr>
      <w:sz w:val="20"/>
      <w:szCs w:val="20"/>
    </w:rPr>
  </w:style>
  <w:style w:type="paragraph" w:styleId="CommentSubject">
    <w:name w:val="annotation subject"/>
    <w:basedOn w:val="CommentText"/>
    <w:next w:val="CommentText"/>
    <w:link w:val="CommentSubjectChar"/>
    <w:uiPriority w:val="99"/>
    <w:semiHidden/>
    <w:unhideWhenUsed/>
    <w:rsid w:val="00C7369A"/>
    <w:rPr>
      <w:b/>
      <w:bCs/>
    </w:rPr>
  </w:style>
  <w:style w:type="character" w:customStyle="1" w:styleId="CommentSubjectChar">
    <w:name w:val="Comment Subject Char"/>
    <w:basedOn w:val="CommentTextChar"/>
    <w:link w:val="CommentSubject"/>
    <w:uiPriority w:val="99"/>
    <w:semiHidden/>
    <w:rsid w:val="00C7369A"/>
    <w:rPr>
      <w:b/>
      <w:bCs/>
      <w:sz w:val="20"/>
      <w:szCs w:val="20"/>
    </w:rPr>
  </w:style>
  <w:style w:type="paragraph" w:styleId="NormalWeb">
    <w:name w:val="Normal (Web)"/>
    <w:basedOn w:val="Normal"/>
    <w:uiPriority w:val="99"/>
    <w:semiHidden/>
    <w:unhideWhenUsed/>
    <w:rsid w:val="00F5758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8056">
      <w:bodyDiv w:val="1"/>
      <w:marLeft w:val="0"/>
      <w:marRight w:val="0"/>
      <w:marTop w:val="0"/>
      <w:marBottom w:val="0"/>
      <w:divBdr>
        <w:top w:val="none" w:sz="0" w:space="0" w:color="auto"/>
        <w:left w:val="none" w:sz="0" w:space="0" w:color="auto"/>
        <w:bottom w:val="none" w:sz="0" w:space="0" w:color="auto"/>
        <w:right w:val="none" w:sz="0" w:space="0" w:color="auto"/>
      </w:divBdr>
    </w:div>
    <w:div w:id="193887553">
      <w:bodyDiv w:val="1"/>
      <w:marLeft w:val="0"/>
      <w:marRight w:val="0"/>
      <w:marTop w:val="0"/>
      <w:marBottom w:val="0"/>
      <w:divBdr>
        <w:top w:val="none" w:sz="0" w:space="0" w:color="auto"/>
        <w:left w:val="none" w:sz="0" w:space="0" w:color="auto"/>
        <w:bottom w:val="none" w:sz="0" w:space="0" w:color="auto"/>
        <w:right w:val="none" w:sz="0" w:space="0" w:color="auto"/>
      </w:divBdr>
    </w:div>
    <w:div w:id="199127451">
      <w:bodyDiv w:val="1"/>
      <w:marLeft w:val="0"/>
      <w:marRight w:val="0"/>
      <w:marTop w:val="0"/>
      <w:marBottom w:val="0"/>
      <w:divBdr>
        <w:top w:val="none" w:sz="0" w:space="0" w:color="auto"/>
        <w:left w:val="none" w:sz="0" w:space="0" w:color="auto"/>
        <w:bottom w:val="none" w:sz="0" w:space="0" w:color="auto"/>
        <w:right w:val="none" w:sz="0" w:space="0" w:color="auto"/>
      </w:divBdr>
    </w:div>
    <w:div w:id="242952434">
      <w:bodyDiv w:val="1"/>
      <w:marLeft w:val="0"/>
      <w:marRight w:val="0"/>
      <w:marTop w:val="0"/>
      <w:marBottom w:val="0"/>
      <w:divBdr>
        <w:top w:val="none" w:sz="0" w:space="0" w:color="auto"/>
        <w:left w:val="none" w:sz="0" w:space="0" w:color="auto"/>
        <w:bottom w:val="none" w:sz="0" w:space="0" w:color="auto"/>
        <w:right w:val="none" w:sz="0" w:space="0" w:color="auto"/>
      </w:divBdr>
    </w:div>
    <w:div w:id="258027768">
      <w:bodyDiv w:val="1"/>
      <w:marLeft w:val="0"/>
      <w:marRight w:val="0"/>
      <w:marTop w:val="0"/>
      <w:marBottom w:val="0"/>
      <w:divBdr>
        <w:top w:val="none" w:sz="0" w:space="0" w:color="auto"/>
        <w:left w:val="none" w:sz="0" w:space="0" w:color="auto"/>
        <w:bottom w:val="none" w:sz="0" w:space="0" w:color="auto"/>
        <w:right w:val="none" w:sz="0" w:space="0" w:color="auto"/>
      </w:divBdr>
    </w:div>
    <w:div w:id="271860127">
      <w:bodyDiv w:val="1"/>
      <w:marLeft w:val="0"/>
      <w:marRight w:val="0"/>
      <w:marTop w:val="0"/>
      <w:marBottom w:val="0"/>
      <w:divBdr>
        <w:top w:val="none" w:sz="0" w:space="0" w:color="auto"/>
        <w:left w:val="none" w:sz="0" w:space="0" w:color="auto"/>
        <w:bottom w:val="none" w:sz="0" w:space="0" w:color="auto"/>
        <w:right w:val="none" w:sz="0" w:space="0" w:color="auto"/>
      </w:divBdr>
    </w:div>
    <w:div w:id="968821084">
      <w:bodyDiv w:val="1"/>
      <w:marLeft w:val="0"/>
      <w:marRight w:val="0"/>
      <w:marTop w:val="0"/>
      <w:marBottom w:val="0"/>
      <w:divBdr>
        <w:top w:val="none" w:sz="0" w:space="0" w:color="auto"/>
        <w:left w:val="none" w:sz="0" w:space="0" w:color="auto"/>
        <w:bottom w:val="none" w:sz="0" w:space="0" w:color="auto"/>
        <w:right w:val="none" w:sz="0" w:space="0" w:color="auto"/>
      </w:divBdr>
    </w:div>
    <w:div w:id="985738999">
      <w:bodyDiv w:val="1"/>
      <w:marLeft w:val="0"/>
      <w:marRight w:val="0"/>
      <w:marTop w:val="0"/>
      <w:marBottom w:val="0"/>
      <w:divBdr>
        <w:top w:val="none" w:sz="0" w:space="0" w:color="auto"/>
        <w:left w:val="none" w:sz="0" w:space="0" w:color="auto"/>
        <w:bottom w:val="none" w:sz="0" w:space="0" w:color="auto"/>
        <w:right w:val="none" w:sz="0" w:space="0" w:color="auto"/>
      </w:divBdr>
    </w:div>
    <w:div w:id="1017346874">
      <w:bodyDiv w:val="1"/>
      <w:marLeft w:val="0"/>
      <w:marRight w:val="0"/>
      <w:marTop w:val="0"/>
      <w:marBottom w:val="0"/>
      <w:divBdr>
        <w:top w:val="none" w:sz="0" w:space="0" w:color="auto"/>
        <w:left w:val="none" w:sz="0" w:space="0" w:color="auto"/>
        <w:bottom w:val="none" w:sz="0" w:space="0" w:color="auto"/>
        <w:right w:val="none" w:sz="0" w:space="0" w:color="auto"/>
      </w:divBdr>
    </w:div>
    <w:div w:id="1030572636">
      <w:bodyDiv w:val="1"/>
      <w:marLeft w:val="0"/>
      <w:marRight w:val="0"/>
      <w:marTop w:val="0"/>
      <w:marBottom w:val="0"/>
      <w:divBdr>
        <w:top w:val="none" w:sz="0" w:space="0" w:color="auto"/>
        <w:left w:val="none" w:sz="0" w:space="0" w:color="auto"/>
        <w:bottom w:val="none" w:sz="0" w:space="0" w:color="auto"/>
        <w:right w:val="none" w:sz="0" w:space="0" w:color="auto"/>
      </w:divBdr>
    </w:div>
    <w:div w:id="1059743828">
      <w:bodyDiv w:val="1"/>
      <w:marLeft w:val="0"/>
      <w:marRight w:val="0"/>
      <w:marTop w:val="0"/>
      <w:marBottom w:val="0"/>
      <w:divBdr>
        <w:top w:val="none" w:sz="0" w:space="0" w:color="auto"/>
        <w:left w:val="none" w:sz="0" w:space="0" w:color="auto"/>
        <w:bottom w:val="none" w:sz="0" w:space="0" w:color="auto"/>
        <w:right w:val="none" w:sz="0" w:space="0" w:color="auto"/>
      </w:divBdr>
    </w:div>
    <w:div w:id="1325207755">
      <w:bodyDiv w:val="1"/>
      <w:marLeft w:val="0"/>
      <w:marRight w:val="0"/>
      <w:marTop w:val="0"/>
      <w:marBottom w:val="0"/>
      <w:divBdr>
        <w:top w:val="none" w:sz="0" w:space="0" w:color="auto"/>
        <w:left w:val="none" w:sz="0" w:space="0" w:color="auto"/>
        <w:bottom w:val="none" w:sz="0" w:space="0" w:color="auto"/>
        <w:right w:val="none" w:sz="0" w:space="0" w:color="auto"/>
      </w:divBdr>
    </w:div>
    <w:div w:id="1412005247">
      <w:bodyDiv w:val="1"/>
      <w:marLeft w:val="0"/>
      <w:marRight w:val="0"/>
      <w:marTop w:val="0"/>
      <w:marBottom w:val="0"/>
      <w:divBdr>
        <w:top w:val="none" w:sz="0" w:space="0" w:color="auto"/>
        <w:left w:val="none" w:sz="0" w:space="0" w:color="auto"/>
        <w:bottom w:val="none" w:sz="0" w:space="0" w:color="auto"/>
        <w:right w:val="none" w:sz="0" w:space="0" w:color="auto"/>
      </w:divBdr>
    </w:div>
    <w:div w:id="1617983632">
      <w:bodyDiv w:val="1"/>
      <w:marLeft w:val="0"/>
      <w:marRight w:val="0"/>
      <w:marTop w:val="0"/>
      <w:marBottom w:val="0"/>
      <w:divBdr>
        <w:top w:val="none" w:sz="0" w:space="0" w:color="auto"/>
        <w:left w:val="none" w:sz="0" w:space="0" w:color="auto"/>
        <w:bottom w:val="none" w:sz="0" w:space="0" w:color="auto"/>
        <w:right w:val="none" w:sz="0" w:space="0" w:color="auto"/>
      </w:divBdr>
    </w:div>
    <w:div w:id="20322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orksafe.qld.gov.au/laws-and-compliance/codes-of-practice/managing-the-risk-of-psychosocial-hazards-at-work-code-of-practice-2022"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8" ma:contentTypeDescription="Create a new document." ma:contentTypeScope="" ma:versionID="b8e22c30834e62455bd34ed8a875a5ba">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d30cf53bd4b39aef7fee5d6577720187"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ac255-7a41-4421-89c1-6c00867ac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9bb6e13-7d42-4e84-b5bb-3aaef2fcc25a}" ma:internalName="TaxCatchAll" ma:showField="CatchAllData" ma:web="06c72f1e-0326-4e87-a981-e79a536aa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e8a190-a5f8-4773-adac-e0e3a19b90d9">
      <Terms xmlns="http://schemas.microsoft.com/office/infopath/2007/PartnerControls"/>
    </lcf76f155ced4ddcb4097134ff3c332f>
    <TaxCatchAll xmlns="06c72f1e-0326-4e87-a981-e79a536aa6e5" xsi:nil="true"/>
  </documentManagement>
</p:properties>
</file>

<file path=customXml/itemProps1.xml><?xml version="1.0" encoding="utf-8"?>
<ds:datastoreItem xmlns:ds="http://schemas.openxmlformats.org/officeDocument/2006/customXml" ds:itemID="{3657C722-77B1-403E-8D10-BAAA293D8251}">
  <ds:schemaRefs>
    <ds:schemaRef ds:uri="http://schemas.microsoft.com/sharepoint/v3/contenttype/forms"/>
  </ds:schemaRefs>
</ds:datastoreItem>
</file>

<file path=customXml/itemProps2.xml><?xml version="1.0" encoding="utf-8"?>
<ds:datastoreItem xmlns:ds="http://schemas.openxmlformats.org/officeDocument/2006/customXml" ds:itemID="{6C3034E8-CCEA-4065-AF12-A0A855A2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1A802-64FF-4F6A-B681-CA8977B2B4E0}">
  <ds:schemaRefs>
    <ds:schemaRef ds:uri="http://schemas.openxmlformats.org/officeDocument/2006/bibliography"/>
  </ds:schemaRefs>
</ds:datastoreItem>
</file>

<file path=customXml/itemProps4.xml><?xml version="1.0" encoding="utf-8"?>
<ds:datastoreItem xmlns:ds="http://schemas.openxmlformats.org/officeDocument/2006/customXml" ds:itemID="{EB03DDF7-CDA7-40FC-B15E-C597F167FA52}"/>
</file>

<file path=docProps/app.xml><?xml version="1.0" encoding="utf-8"?>
<Properties xmlns="http://schemas.openxmlformats.org/officeDocument/2006/extended-properties" xmlns:vt="http://schemas.openxmlformats.org/officeDocument/2006/docPropsVTypes">
  <Template>DOCUMENT</Template>
  <TotalTime>165</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Anthony</dc:creator>
  <cp:lastModifiedBy>Penny Sullivan</cp:lastModifiedBy>
  <cp:revision>45</cp:revision>
  <cp:lastPrinted>2024-11-08T00:45:00Z</cp:lastPrinted>
  <dcterms:created xsi:type="dcterms:W3CDTF">2024-09-11T22:33:00Z</dcterms:created>
  <dcterms:modified xsi:type="dcterms:W3CDTF">2025-02-07T05:11:00Z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y fmtid="{D5CDD505-2E9C-101B-9397-08002B2CF9AE}" pid="3" name="mDocID">
    <vt:lpwstr>3466-3452-3951v1</vt:lpwstr>
  </property>
  <property fmtid="{D5CDD505-2E9C-101B-9397-08002B2CF9AE}" pid="4" name="MediaServiceImageTags">
    <vt:lpwstr/>
  </property>
</Properties>
</file>