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39437" w14:textId="42069962" w:rsidR="006D11F0" w:rsidRPr="00D27F48" w:rsidRDefault="00B019F4" w:rsidP="00521E05">
      <w:pPr>
        <w:widowControl w:val="0"/>
        <w:spacing w:after="0"/>
        <w:jc w:val="center"/>
        <w:rPr>
          <w:rFonts w:ascii="Arial Narrow" w:hAnsi="Arial Narrow"/>
          <w:sz w:val="28"/>
        </w:rPr>
      </w:pPr>
      <w:r>
        <w:rPr>
          <w:noProof/>
        </w:rPr>
        <mc:AlternateContent>
          <mc:Choice Requires="wps">
            <w:drawing>
              <wp:anchor distT="0" distB="0" distL="114300" distR="114300" simplePos="0" relativeHeight="251658240" behindDoc="0" locked="0" layoutInCell="1" allowOverlap="1" wp14:anchorId="7D448131" wp14:editId="10D121B3">
                <wp:simplePos x="0" y="0"/>
                <wp:positionH relativeFrom="column">
                  <wp:posOffset>-266700</wp:posOffset>
                </wp:positionH>
                <wp:positionV relativeFrom="paragraph">
                  <wp:posOffset>60960</wp:posOffset>
                </wp:positionV>
                <wp:extent cx="6400800" cy="304800"/>
                <wp:effectExtent l="0" t="0" r="0" b="0"/>
                <wp:wrapSquare wrapText="bothSides"/>
                <wp:docPr id="1712603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04800"/>
                        </a:xfrm>
                        <a:prstGeom prst="rect">
                          <a:avLst/>
                        </a:prstGeom>
                        <a:solidFill>
                          <a:schemeClr val="accent1">
                            <a:lumMod val="75000"/>
                          </a:schemeClr>
                        </a:solidFill>
                        <a:ln w="6350">
                          <a:solidFill>
                            <a:prstClr val="black"/>
                          </a:solidFill>
                        </a:ln>
                        <a:effectLst/>
                      </wps:spPr>
                      <wps:txbx>
                        <w:txbxContent>
                          <w:p w14:paraId="3F84BF25" w14:textId="5C9F0319" w:rsidR="0057057C" w:rsidRPr="00007CBD" w:rsidRDefault="006C3FB5" w:rsidP="002663E3">
                            <w:pPr>
                              <w:shd w:val="clear" w:color="auto" w:fill="365F91" w:themeFill="accent1" w:themeFillShade="BF"/>
                              <w:spacing w:after="0" w:line="240" w:lineRule="auto"/>
                              <w:jc w:val="center"/>
                              <w:rPr>
                                <w:rFonts w:ascii="Verdana" w:hAnsi="Verdana"/>
                                <w:b/>
                                <w:color w:val="FFFFFF" w:themeColor="background1"/>
                                <w:sz w:val="28"/>
                              </w:rPr>
                            </w:pPr>
                            <w:proofErr w:type="spellStart"/>
                            <w:r>
                              <w:rPr>
                                <w:rFonts w:ascii="Century Gothic" w:hAnsi="Century Gothic"/>
                                <w:b/>
                                <w:color w:val="FFFFFF" w:themeColor="background1"/>
                                <w:sz w:val="24"/>
                              </w:rPr>
                              <w:t>Template_</w:t>
                            </w:r>
                            <w:r w:rsidR="00D136CB">
                              <w:rPr>
                                <w:rFonts w:ascii="Century Gothic" w:hAnsi="Century Gothic"/>
                                <w:b/>
                                <w:color w:val="FFFFFF" w:themeColor="background1"/>
                                <w:sz w:val="24"/>
                              </w:rPr>
                              <w:t>Psychosocial</w:t>
                            </w:r>
                            <w:proofErr w:type="spellEnd"/>
                            <w:r w:rsidR="00D136CB">
                              <w:rPr>
                                <w:rFonts w:ascii="Century Gothic" w:hAnsi="Century Gothic"/>
                                <w:b/>
                                <w:color w:val="FFFFFF" w:themeColor="background1"/>
                                <w:sz w:val="24"/>
                              </w:rPr>
                              <w:t xml:space="preserve"> Hazards Risk Management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48131" id="_x0000_t202" coordsize="21600,21600" o:spt="202" path="m,l,21600r21600,l21600,xe">
                <v:stroke joinstyle="miter"/>
                <v:path gradientshapeok="t" o:connecttype="rect"/>
              </v:shapetype>
              <v:shape id="Text Box 1" o:spid="_x0000_s1026" type="#_x0000_t202" style="position:absolute;left:0;text-align:left;margin-left:-21pt;margin-top:4.8pt;width:7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" fillcolor="#365f91 [2404]" strokeweight=".5pt">
                <v:path arrowok="t"/>
                <v:textbox>
                  <w:txbxContent>
                    <w:p w14:paraId="3F84BF25" w14:textId="5C9F0319" w:rsidR="0057057C" w:rsidRPr="00007CBD" w:rsidRDefault="006C3FB5" w:rsidP="002663E3">
                      <w:pPr>
                        <w:shd w:val="clear" w:color="auto" w:fill="365F91" w:themeFill="accent1" w:themeFillShade="BF"/>
                        <w:spacing w:after="0" w:line="240" w:lineRule="auto"/>
                        <w:jc w:val="center"/>
                        <w:rPr>
                          <w:rFonts w:ascii="Verdana" w:hAnsi="Verdana"/>
                          <w:b/>
                          <w:color w:val="FFFFFF" w:themeColor="background1"/>
                          <w:sz w:val="28"/>
                        </w:rPr>
                      </w:pPr>
                      <w:proofErr w:type="spellStart"/>
                      <w:r>
                        <w:rPr>
                          <w:rFonts w:ascii="Century Gothic" w:hAnsi="Century Gothic"/>
                          <w:b/>
                          <w:color w:val="FFFFFF" w:themeColor="background1"/>
                          <w:sz w:val="24"/>
                        </w:rPr>
                        <w:t>Template_</w:t>
                      </w:r>
                      <w:r w:rsidR="00D136CB">
                        <w:rPr>
                          <w:rFonts w:ascii="Century Gothic" w:hAnsi="Century Gothic"/>
                          <w:b/>
                          <w:color w:val="FFFFFF" w:themeColor="background1"/>
                          <w:sz w:val="24"/>
                        </w:rPr>
                        <w:t>Psychosocial</w:t>
                      </w:r>
                      <w:proofErr w:type="spellEnd"/>
                      <w:r w:rsidR="00D136CB">
                        <w:rPr>
                          <w:rFonts w:ascii="Century Gothic" w:hAnsi="Century Gothic"/>
                          <w:b/>
                          <w:color w:val="FFFFFF" w:themeColor="background1"/>
                          <w:sz w:val="24"/>
                        </w:rPr>
                        <w:t xml:space="preserve"> Hazards Risk Management Policy</w:t>
                      </w:r>
                    </w:p>
                  </w:txbxContent>
                </v:textbox>
                <w10:wrap type="square"/>
              </v:shape>
            </w:pict>
          </mc:Fallback>
        </mc:AlternateContent>
      </w:r>
    </w:p>
    <w:tbl>
      <w:tblPr>
        <w:tblStyle w:val="TableGrid"/>
        <w:tblW w:w="0" w:type="auto"/>
        <w:tblLook w:val="04A0" w:firstRow="1" w:lastRow="0" w:firstColumn="1" w:lastColumn="0" w:noHBand="0" w:noVBand="1"/>
      </w:tblPr>
      <w:tblGrid>
        <w:gridCol w:w="4621"/>
        <w:gridCol w:w="4621"/>
      </w:tblGrid>
      <w:tr w:rsidR="00AE20FE" w:rsidRPr="00D27F48" w14:paraId="3DF8A56B" w14:textId="77777777" w:rsidTr="00007CBD">
        <w:trPr>
          <w:trHeight w:val="390"/>
        </w:trPr>
        <w:tc>
          <w:tcPr>
            <w:tcW w:w="4621" w:type="dxa"/>
            <w:vAlign w:val="center"/>
          </w:tcPr>
          <w:p w14:paraId="60E9E4F6" w14:textId="59AFF5BC" w:rsidR="00AE20FE" w:rsidRPr="00D27F48" w:rsidRDefault="003C4B3B" w:rsidP="00521E05">
            <w:pPr>
              <w:widowControl w:val="0"/>
              <w:spacing w:line="276" w:lineRule="auto"/>
            </w:pPr>
            <w:r>
              <w:rPr>
                <w:b/>
              </w:rPr>
              <w:t>Reference</w:t>
            </w:r>
            <w:proofErr w:type="gramStart"/>
            <w:r w:rsidR="005F4146" w:rsidRPr="00AD13AA">
              <w:rPr>
                <w:b/>
              </w:rPr>
              <w:t>:</w:t>
            </w:r>
            <w:r w:rsidR="005F4146">
              <w:rPr>
                <w:b/>
              </w:rPr>
              <w:t xml:space="preserve">  </w:t>
            </w:r>
            <w:r w:rsidRPr="003C4B3B">
              <w:rPr>
                <w:bCs/>
                <w:highlight w:val="yellow"/>
              </w:rPr>
              <w:t>[</w:t>
            </w:r>
            <w:proofErr w:type="gramEnd"/>
            <w:r w:rsidRPr="003C4B3B">
              <w:rPr>
                <w:bCs/>
                <w:highlight w:val="yellow"/>
              </w:rPr>
              <w:t>Insert]</w:t>
            </w:r>
          </w:p>
        </w:tc>
        <w:tc>
          <w:tcPr>
            <w:tcW w:w="4621" w:type="dxa"/>
            <w:vAlign w:val="center"/>
          </w:tcPr>
          <w:p w14:paraId="08018930" w14:textId="459ACDF3" w:rsidR="00AE20FE" w:rsidRPr="00D27F48" w:rsidRDefault="003C4B3B" w:rsidP="00521E05">
            <w:pPr>
              <w:widowControl w:val="0"/>
              <w:spacing w:line="276" w:lineRule="auto"/>
            </w:pPr>
            <w:r>
              <w:rPr>
                <w:b/>
              </w:rPr>
              <w:t>Location</w:t>
            </w:r>
            <w:r w:rsidR="00AE20FE" w:rsidRPr="00D27F48">
              <w:rPr>
                <w:b/>
              </w:rPr>
              <w:t>:</w:t>
            </w:r>
            <w:r w:rsidR="002663E3" w:rsidRPr="00D27F48">
              <w:rPr>
                <w:b/>
              </w:rPr>
              <w:t xml:space="preserve"> </w:t>
            </w:r>
            <w:r w:rsidRPr="003C4B3B">
              <w:rPr>
                <w:bCs/>
                <w:highlight w:val="yellow"/>
              </w:rPr>
              <w:t>[WHS – Risk Management]</w:t>
            </w:r>
          </w:p>
        </w:tc>
      </w:tr>
      <w:tr w:rsidR="002663E3" w:rsidRPr="00D27F48" w14:paraId="0EC29102" w14:textId="77777777" w:rsidTr="007D37B0">
        <w:trPr>
          <w:trHeight w:val="410"/>
        </w:trPr>
        <w:tc>
          <w:tcPr>
            <w:tcW w:w="4621" w:type="dxa"/>
            <w:vAlign w:val="center"/>
          </w:tcPr>
          <w:p w14:paraId="06EECF71" w14:textId="4B669FE7" w:rsidR="002663E3" w:rsidRPr="00D27F48" w:rsidRDefault="002663E3" w:rsidP="00521E05">
            <w:pPr>
              <w:widowControl w:val="0"/>
              <w:spacing w:line="276" w:lineRule="auto"/>
            </w:pPr>
            <w:r w:rsidRPr="00D27F48">
              <w:rPr>
                <w:b/>
              </w:rPr>
              <w:t xml:space="preserve">Authorised by: </w:t>
            </w:r>
            <w:r w:rsidR="003C4B3B" w:rsidRPr="003C4B3B">
              <w:rPr>
                <w:bCs/>
                <w:highlight w:val="yellow"/>
              </w:rPr>
              <w:t>[CEO]</w:t>
            </w:r>
          </w:p>
        </w:tc>
        <w:tc>
          <w:tcPr>
            <w:tcW w:w="4621" w:type="dxa"/>
            <w:vAlign w:val="center"/>
          </w:tcPr>
          <w:p w14:paraId="1298E62A" w14:textId="3A7CE3BA" w:rsidR="002663E3" w:rsidRPr="00D27F48" w:rsidRDefault="002663E3" w:rsidP="00521E05">
            <w:pPr>
              <w:widowControl w:val="0"/>
              <w:spacing w:line="276" w:lineRule="auto"/>
            </w:pPr>
            <w:r w:rsidRPr="00D27F48">
              <w:rPr>
                <w:b/>
              </w:rPr>
              <w:t xml:space="preserve">Created by: </w:t>
            </w:r>
            <w:r w:rsidR="003C4B3B" w:rsidRPr="003C4B3B">
              <w:rPr>
                <w:bCs/>
                <w:highlight w:val="yellow"/>
              </w:rPr>
              <w:t>[</w:t>
            </w:r>
            <w:r w:rsidR="009D44AB" w:rsidRPr="003C4B3B">
              <w:rPr>
                <w:bCs/>
                <w:highlight w:val="yellow"/>
              </w:rPr>
              <w:t>Management</w:t>
            </w:r>
            <w:r w:rsidR="009D44AB" w:rsidRPr="003C4B3B">
              <w:rPr>
                <w:highlight w:val="yellow"/>
              </w:rPr>
              <w:t xml:space="preserve"> Committee</w:t>
            </w:r>
            <w:r w:rsidR="003C4B3B" w:rsidRPr="003C4B3B">
              <w:rPr>
                <w:highlight w:val="yellow"/>
              </w:rPr>
              <w:t>]</w:t>
            </w:r>
          </w:p>
        </w:tc>
      </w:tr>
    </w:tbl>
    <w:p w14:paraId="5941B299" w14:textId="77777777" w:rsidR="002663E3" w:rsidRPr="00D27F48" w:rsidRDefault="002663E3" w:rsidP="00521E05">
      <w:pPr>
        <w:widowControl w:val="0"/>
        <w:spacing w:after="0"/>
        <w:rPr>
          <w:sz w:val="10"/>
          <w:szCs w:val="10"/>
        </w:rPr>
      </w:pPr>
    </w:p>
    <w:tbl>
      <w:tblPr>
        <w:tblStyle w:val="TableGrid"/>
        <w:tblW w:w="0" w:type="auto"/>
        <w:tblLook w:val="04A0" w:firstRow="1" w:lastRow="0" w:firstColumn="1" w:lastColumn="0" w:noHBand="0" w:noVBand="1"/>
      </w:tblPr>
      <w:tblGrid>
        <w:gridCol w:w="2660"/>
        <w:gridCol w:w="6582"/>
      </w:tblGrid>
      <w:tr w:rsidR="00E54A82" w:rsidRPr="00D27F48" w14:paraId="0318CC38" w14:textId="77777777" w:rsidTr="009D44AB">
        <w:trPr>
          <w:trHeight w:val="321"/>
        </w:trPr>
        <w:tc>
          <w:tcPr>
            <w:tcW w:w="2660" w:type="dxa"/>
            <w:hideMark/>
          </w:tcPr>
          <w:p w14:paraId="486D6C40" w14:textId="54D640B3" w:rsidR="00E54A82" w:rsidRPr="00D27F48" w:rsidRDefault="003C4B3B" w:rsidP="00521E05">
            <w:pPr>
              <w:widowControl w:val="0"/>
              <w:spacing w:line="276" w:lineRule="auto"/>
              <w:rPr>
                <w:b/>
              </w:rPr>
            </w:pPr>
            <w:r>
              <w:rPr>
                <w:b/>
              </w:rPr>
              <w:t>Document version:</w:t>
            </w:r>
          </w:p>
        </w:tc>
        <w:tc>
          <w:tcPr>
            <w:tcW w:w="6582" w:type="dxa"/>
            <w:hideMark/>
          </w:tcPr>
          <w:p w14:paraId="28DEB6D5" w14:textId="33BDB90B" w:rsidR="00E54A82" w:rsidRPr="003C4B3B" w:rsidRDefault="003C4B3B" w:rsidP="00521E05">
            <w:pPr>
              <w:widowControl w:val="0"/>
              <w:spacing w:line="276" w:lineRule="auto"/>
            </w:pPr>
            <w:r w:rsidRPr="003C4B3B">
              <w:rPr>
                <w:highlight w:val="yellow"/>
              </w:rPr>
              <w:t>[Draft]</w:t>
            </w:r>
          </w:p>
        </w:tc>
      </w:tr>
      <w:tr w:rsidR="006D11F0" w:rsidRPr="00D27F48" w14:paraId="49D15473" w14:textId="77777777" w:rsidTr="00822C7D">
        <w:tc>
          <w:tcPr>
            <w:tcW w:w="2660" w:type="dxa"/>
          </w:tcPr>
          <w:p w14:paraId="695F34B7" w14:textId="1DC6206A" w:rsidR="006D11F0" w:rsidRPr="00D27F48" w:rsidRDefault="003C4B3B" w:rsidP="00521E05">
            <w:pPr>
              <w:widowControl w:val="0"/>
              <w:spacing w:line="276" w:lineRule="auto"/>
              <w:rPr>
                <w:b/>
              </w:rPr>
            </w:pPr>
            <w:r>
              <w:rPr>
                <w:b/>
              </w:rPr>
              <w:t>Valid from</w:t>
            </w:r>
            <w:r w:rsidR="006D11F0" w:rsidRPr="00D27F48">
              <w:rPr>
                <w:b/>
              </w:rPr>
              <w:t>:</w:t>
            </w:r>
          </w:p>
        </w:tc>
        <w:tc>
          <w:tcPr>
            <w:tcW w:w="6582" w:type="dxa"/>
          </w:tcPr>
          <w:p w14:paraId="04764F6A" w14:textId="4AE4B27C" w:rsidR="006D11F0" w:rsidRPr="00D27F48" w:rsidRDefault="00D136CB" w:rsidP="00521E05">
            <w:pPr>
              <w:widowControl w:val="0"/>
              <w:spacing w:line="276" w:lineRule="auto"/>
            </w:pPr>
            <w:r w:rsidRPr="003C4B3B">
              <w:rPr>
                <w:highlight w:val="yellow"/>
              </w:rPr>
              <w:t>[insert] 2024</w:t>
            </w:r>
          </w:p>
        </w:tc>
      </w:tr>
      <w:tr w:rsidR="006D11F0" w:rsidRPr="00D27F48" w14:paraId="3D7B60E5" w14:textId="77777777" w:rsidTr="009D44AB">
        <w:trPr>
          <w:trHeight w:val="238"/>
        </w:trPr>
        <w:tc>
          <w:tcPr>
            <w:tcW w:w="2660" w:type="dxa"/>
          </w:tcPr>
          <w:p w14:paraId="4C34BFA1" w14:textId="54FE85D0" w:rsidR="006D11F0" w:rsidRPr="00D27F48" w:rsidRDefault="003C4B3B" w:rsidP="00521E05">
            <w:pPr>
              <w:widowControl w:val="0"/>
              <w:spacing w:line="276" w:lineRule="auto"/>
              <w:rPr>
                <w:b/>
              </w:rPr>
            </w:pPr>
            <w:r>
              <w:rPr>
                <w:b/>
              </w:rPr>
              <w:t>Next review date:</w:t>
            </w:r>
            <w:r w:rsidR="006D11F0" w:rsidRPr="00D27F48">
              <w:rPr>
                <w:b/>
              </w:rPr>
              <w:t xml:space="preserve"> </w:t>
            </w:r>
          </w:p>
        </w:tc>
        <w:tc>
          <w:tcPr>
            <w:tcW w:w="6582" w:type="dxa"/>
          </w:tcPr>
          <w:p w14:paraId="1EA866C5" w14:textId="449464B5" w:rsidR="006D11F0" w:rsidRPr="00D27F48" w:rsidRDefault="00D136CB" w:rsidP="00521E05">
            <w:pPr>
              <w:widowControl w:val="0"/>
              <w:spacing w:line="276" w:lineRule="auto"/>
            </w:pPr>
            <w:r w:rsidRPr="003C4B3B">
              <w:rPr>
                <w:highlight w:val="yellow"/>
              </w:rPr>
              <w:t>[</w:t>
            </w:r>
            <w:r w:rsidR="003C4B3B" w:rsidRPr="003C4B3B">
              <w:rPr>
                <w:highlight w:val="yellow"/>
              </w:rPr>
              <w:t>I</w:t>
            </w:r>
            <w:r w:rsidRPr="003C4B3B">
              <w:rPr>
                <w:highlight w:val="yellow"/>
              </w:rPr>
              <w:t xml:space="preserve">nsert </w:t>
            </w:r>
            <w:proofErr w:type="spellStart"/>
            <w:r w:rsidRPr="00995C4B">
              <w:rPr>
                <w:highlight w:val="yellow"/>
              </w:rPr>
              <w:t>e.g</w:t>
            </w:r>
            <w:proofErr w:type="spellEnd"/>
            <w:r w:rsidRPr="00995C4B">
              <w:rPr>
                <w:highlight w:val="yellow"/>
              </w:rPr>
              <w:t xml:space="preserve"> </w:t>
            </w:r>
            <w:r w:rsidR="003C4B3B">
              <w:rPr>
                <w:highlight w:val="yellow"/>
              </w:rPr>
              <w:t>review at least every 2</w:t>
            </w:r>
            <w:r w:rsidRPr="00995C4B">
              <w:rPr>
                <w:highlight w:val="yellow"/>
              </w:rPr>
              <w:t xml:space="preserve"> years</w:t>
            </w:r>
            <w:r w:rsidRPr="003C4B3B">
              <w:rPr>
                <w:highlight w:val="yellow"/>
              </w:rPr>
              <w:t>]</w:t>
            </w:r>
            <w:r>
              <w:t xml:space="preserve"> </w:t>
            </w:r>
          </w:p>
        </w:tc>
      </w:tr>
    </w:tbl>
    <w:p w14:paraId="4140F60D" w14:textId="77777777" w:rsidR="006D11F0" w:rsidRPr="00D27F48" w:rsidRDefault="006D11F0" w:rsidP="00521E05">
      <w:pPr>
        <w:widowControl w:val="0"/>
        <w:spacing w:after="0"/>
        <w:rPr>
          <w:rFonts w:ascii="Verdana" w:hAnsi="Verdana"/>
          <w:sz w:val="20"/>
        </w:rPr>
      </w:pPr>
    </w:p>
    <w:tbl>
      <w:tblPr>
        <w:tblStyle w:val="TableGrid"/>
        <w:tblW w:w="0" w:type="auto"/>
        <w:tblLook w:val="04A0" w:firstRow="1" w:lastRow="0" w:firstColumn="1" w:lastColumn="0" w:noHBand="0" w:noVBand="1"/>
      </w:tblPr>
      <w:tblGrid>
        <w:gridCol w:w="2660"/>
        <w:gridCol w:w="6582"/>
      </w:tblGrid>
      <w:tr w:rsidR="00AE20FE" w:rsidRPr="00D27F48" w14:paraId="5CFF4CC5" w14:textId="77777777" w:rsidTr="002663E3">
        <w:trPr>
          <w:trHeight w:val="500"/>
        </w:trPr>
        <w:tc>
          <w:tcPr>
            <w:tcW w:w="9242" w:type="dxa"/>
            <w:gridSpan w:val="2"/>
            <w:shd w:val="clear" w:color="auto" w:fill="DBE5F1" w:themeFill="accent1" w:themeFillTint="33"/>
            <w:vAlign w:val="center"/>
          </w:tcPr>
          <w:p w14:paraId="742C27C9" w14:textId="450777B2" w:rsidR="00F61C83" w:rsidRPr="003B658F" w:rsidRDefault="003B658F" w:rsidP="00521E05">
            <w:pPr>
              <w:widowControl w:val="0"/>
              <w:spacing w:line="276" w:lineRule="auto"/>
              <w:rPr>
                <w:b/>
                <w:bCs/>
              </w:rPr>
            </w:pPr>
            <w:r w:rsidRPr="003B658F">
              <w:rPr>
                <w:b/>
                <w:bCs/>
              </w:rPr>
              <w:t>References and resources</w:t>
            </w:r>
            <w:r w:rsidR="006A6E3F">
              <w:rPr>
                <w:b/>
                <w:bCs/>
              </w:rPr>
              <w:t>:</w:t>
            </w:r>
            <w:r w:rsidR="00AE20FE" w:rsidRPr="003B658F">
              <w:rPr>
                <w:b/>
                <w:bCs/>
              </w:rPr>
              <w:t xml:space="preserve"> </w:t>
            </w:r>
          </w:p>
        </w:tc>
      </w:tr>
      <w:tr w:rsidR="009E42A7" w:rsidRPr="00D27F48" w14:paraId="381AC9DD" w14:textId="77777777" w:rsidTr="009E42A7">
        <w:tc>
          <w:tcPr>
            <w:tcW w:w="2660" w:type="dxa"/>
          </w:tcPr>
          <w:p w14:paraId="4930FA0E" w14:textId="77777777" w:rsidR="009E42A7" w:rsidRPr="00966916" w:rsidRDefault="009E42A7" w:rsidP="00521E05">
            <w:pPr>
              <w:widowControl w:val="0"/>
              <w:spacing w:line="276" w:lineRule="auto"/>
              <w:rPr>
                <w:rFonts w:cstheme="minorHAnsi"/>
                <w:b/>
              </w:rPr>
            </w:pPr>
            <w:r w:rsidRPr="00966916">
              <w:rPr>
                <w:rFonts w:cstheme="minorHAnsi"/>
                <w:b/>
              </w:rPr>
              <w:t>Legislation or other requirements</w:t>
            </w:r>
          </w:p>
        </w:tc>
        <w:tc>
          <w:tcPr>
            <w:tcW w:w="6582" w:type="dxa"/>
          </w:tcPr>
          <w:p w14:paraId="76F5D8C7" w14:textId="058776C3" w:rsidR="009E42A7" w:rsidRPr="00966916" w:rsidRDefault="009E42A7" w:rsidP="00521E05">
            <w:pPr>
              <w:pStyle w:val="ListParagraph"/>
              <w:widowControl w:val="0"/>
              <w:numPr>
                <w:ilvl w:val="0"/>
                <w:numId w:val="9"/>
              </w:numPr>
              <w:spacing w:after="200" w:line="276" w:lineRule="auto"/>
              <w:ind w:left="317" w:hanging="185"/>
              <w:rPr>
                <w:rFonts w:cstheme="minorHAnsi"/>
              </w:rPr>
            </w:pPr>
            <w:r w:rsidRPr="00966916">
              <w:rPr>
                <w:rFonts w:cstheme="minorHAnsi"/>
                <w:i/>
                <w:iCs/>
              </w:rPr>
              <w:t>Work Health and Safety Act 2011</w:t>
            </w:r>
            <w:r w:rsidR="00D136CB" w:rsidRPr="00966916">
              <w:rPr>
                <w:rFonts w:cstheme="minorHAnsi"/>
              </w:rPr>
              <w:t xml:space="preserve"> (Qld)</w:t>
            </w:r>
            <w:r w:rsidR="003B658F">
              <w:rPr>
                <w:rFonts w:cstheme="minorHAnsi"/>
              </w:rPr>
              <w:t xml:space="preserve"> (</w:t>
            </w:r>
            <w:r w:rsidR="003B658F" w:rsidRPr="003B658F">
              <w:rPr>
                <w:rFonts w:cstheme="minorHAnsi"/>
                <w:b/>
                <w:bCs/>
              </w:rPr>
              <w:t>WHS Act</w:t>
            </w:r>
            <w:r w:rsidR="003B658F">
              <w:rPr>
                <w:rFonts w:cstheme="minorHAnsi"/>
              </w:rPr>
              <w:t>)</w:t>
            </w:r>
          </w:p>
          <w:p w14:paraId="508A477F" w14:textId="5FDF2DEB" w:rsidR="009E42A7" w:rsidRPr="00966916" w:rsidRDefault="009E42A7" w:rsidP="00521E05">
            <w:pPr>
              <w:pStyle w:val="ListParagraph"/>
              <w:widowControl w:val="0"/>
              <w:numPr>
                <w:ilvl w:val="0"/>
                <w:numId w:val="9"/>
              </w:numPr>
              <w:autoSpaceDE w:val="0"/>
              <w:autoSpaceDN w:val="0"/>
              <w:adjustRightInd w:val="0"/>
              <w:spacing w:line="276" w:lineRule="auto"/>
              <w:ind w:left="317" w:hanging="185"/>
              <w:rPr>
                <w:rFonts w:cstheme="minorHAnsi"/>
              </w:rPr>
            </w:pPr>
            <w:r w:rsidRPr="00966916">
              <w:rPr>
                <w:rFonts w:cstheme="minorHAnsi"/>
                <w:i/>
                <w:iCs/>
              </w:rPr>
              <w:t>Work Health and Safety Regulation 2011</w:t>
            </w:r>
            <w:r w:rsidR="00D136CB" w:rsidRPr="00966916">
              <w:rPr>
                <w:rFonts w:cstheme="minorHAnsi"/>
              </w:rPr>
              <w:t xml:space="preserve"> (Qld)</w:t>
            </w:r>
            <w:r w:rsidR="003B658F">
              <w:rPr>
                <w:rFonts w:cstheme="minorHAnsi"/>
              </w:rPr>
              <w:t xml:space="preserve"> (</w:t>
            </w:r>
            <w:r w:rsidR="003B658F" w:rsidRPr="003B658F">
              <w:rPr>
                <w:rFonts w:cstheme="minorHAnsi"/>
                <w:b/>
                <w:bCs/>
              </w:rPr>
              <w:t>WHS Reg</w:t>
            </w:r>
            <w:r w:rsidR="003B658F">
              <w:rPr>
                <w:rFonts w:cstheme="minorHAnsi"/>
              </w:rPr>
              <w:t>)</w:t>
            </w:r>
          </w:p>
          <w:p w14:paraId="002C21D6" w14:textId="29C3FE8C" w:rsidR="006D3BEF" w:rsidRPr="0010205A" w:rsidRDefault="00D136CB" w:rsidP="00521E05">
            <w:pPr>
              <w:pStyle w:val="ListParagraph"/>
              <w:widowControl w:val="0"/>
              <w:numPr>
                <w:ilvl w:val="0"/>
                <w:numId w:val="9"/>
              </w:numPr>
              <w:autoSpaceDE w:val="0"/>
              <w:autoSpaceDN w:val="0"/>
              <w:adjustRightInd w:val="0"/>
              <w:spacing w:line="276" w:lineRule="auto"/>
              <w:ind w:left="317" w:hanging="185"/>
              <w:rPr>
                <w:rFonts w:cstheme="minorHAnsi"/>
              </w:rPr>
            </w:pPr>
            <w:hyperlink r:id="rId11" w:history="1">
              <w:r w:rsidRPr="00966916">
                <w:rPr>
                  <w:rStyle w:val="Hyperlink"/>
                  <w:rFonts w:cstheme="minorHAnsi"/>
                </w:rPr>
                <w:t>Managing the risk of psychosocial hazards at work Code of Practice 2022</w:t>
              </w:r>
            </w:hyperlink>
            <w:r w:rsidRPr="00966916">
              <w:rPr>
                <w:rFonts w:cstheme="minorHAnsi"/>
              </w:rPr>
              <w:t xml:space="preserve"> </w:t>
            </w:r>
            <w:r w:rsidR="003B658F">
              <w:rPr>
                <w:rFonts w:cstheme="minorHAnsi"/>
              </w:rPr>
              <w:t>(</w:t>
            </w:r>
            <w:r w:rsidR="003B658F" w:rsidRPr="003B658F">
              <w:rPr>
                <w:rFonts w:cstheme="minorHAnsi"/>
                <w:b/>
                <w:bCs/>
              </w:rPr>
              <w:t>Code of Practice</w:t>
            </w:r>
            <w:r w:rsidR="003B658F">
              <w:rPr>
                <w:rFonts w:cstheme="minorHAnsi"/>
              </w:rPr>
              <w:t>)</w:t>
            </w:r>
          </w:p>
        </w:tc>
      </w:tr>
      <w:tr w:rsidR="00C44CA7" w:rsidRPr="00D27F48" w14:paraId="7187E684" w14:textId="77777777" w:rsidTr="009E42A7">
        <w:tc>
          <w:tcPr>
            <w:tcW w:w="2660" w:type="dxa"/>
          </w:tcPr>
          <w:p w14:paraId="76BEE2D3" w14:textId="025B278E" w:rsidR="00C44CA7" w:rsidRPr="00966916" w:rsidRDefault="00DE6D4C" w:rsidP="00521E05">
            <w:pPr>
              <w:widowControl w:val="0"/>
              <w:spacing w:line="276" w:lineRule="auto"/>
              <w:rPr>
                <w:rFonts w:cstheme="minorHAnsi"/>
                <w:b/>
              </w:rPr>
            </w:pPr>
            <w:r w:rsidRPr="00966916">
              <w:rPr>
                <w:rFonts w:cstheme="minorHAnsi"/>
                <w:b/>
              </w:rPr>
              <w:t xml:space="preserve">Accreditation Standards </w:t>
            </w:r>
          </w:p>
        </w:tc>
        <w:tc>
          <w:tcPr>
            <w:tcW w:w="6582" w:type="dxa"/>
          </w:tcPr>
          <w:p w14:paraId="0E6C29B6" w14:textId="77777777" w:rsidR="00FC08CF" w:rsidRPr="00FC08CF" w:rsidRDefault="00FC08CF" w:rsidP="00FC08CF">
            <w:pPr>
              <w:widowControl w:val="0"/>
              <w:rPr>
                <w:rFonts w:cstheme="minorHAnsi"/>
                <w:b/>
              </w:rPr>
            </w:pPr>
            <w:r w:rsidRPr="00FC08CF">
              <w:rPr>
                <w:rFonts w:cstheme="minorHAnsi"/>
                <w:b/>
              </w:rPr>
              <w:t xml:space="preserve">Accreditation Standards        </w:t>
            </w:r>
          </w:p>
          <w:p w14:paraId="6688DE71" w14:textId="77777777" w:rsidR="00FC08CF" w:rsidRPr="00FC08CF" w:rsidRDefault="00FC08CF" w:rsidP="00FC08CF">
            <w:pPr>
              <w:widowControl w:val="0"/>
              <w:rPr>
                <w:rFonts w:cstheme="minorHAnsi"/>
                <w:bCs/>
              </w:rPr>
            </w:pPr>
          </w:p>
          <w:p w14:paraId="2BCA7F27" w14:textId="77777777" w:rsidR="00FC08CF" w:rsidRPr="00FC08CF" w:rsidRDefault="00FC08CF" w:rsidP="00FC08CF">
            <w:pPr>
              <w:widowControl w:val="0"/>
              <w:rPr>
                <w:rFonts w:cstheme="minorHAnsi"/>
                <w:bCs/>
              </w:rPr>
            </w:pPr>
            <w:r w:rsidRPr="00FC08CF">
              <w:rPr>
                <w:rFonts w:cstheme="minorHAnsi"/>
                <w:bCs/>
              </w:rPr>
              <w:t>CLCA National Accreditation Scheme: Governance and Organisational Management - Standard 1 Governance, Standard 3 Staffing, Standard 5 Organisational Risk Management and Compliance.</w:t>
            </w:r>
          </w:p>
          <w:p w14:paraId="127CB670" w14:textId="77777777" w:rsidR="00FC08CF" w:rsidRPr="00FC08CF" w:rsidRDefault="00FC08CF" w:rsidP="00FC08CF">
            <w:pPr>
              <w:widowControl w:val="0"/>
              <w:rPr>
                <w:rFonts w:cstheme="minorHAnsi"/>
                <w:bCs/>
              </w:rPr>
            </w:pPr>
          </w:p>
          <w:p w14:paraId="556FB42A" w14:textId="4EFE3CA6" w:rsidR="00FC08CF" w:rsidRPr="00FC08CF" w:rsidRDefault="00FC08CF" w:rsidP="00FC08CF">
            <w:pPr>
              <w:widowControl w:val="0"/>
              <w:rPr>
                <w:rFonts w:cstheme="minorHAnsi"/>
                <w:bCs/>
              </w:rPr>
            </w:pPr>
            <w:r w:rsidRPr="00FC08CF">
              <w:rPr>
                <w:rFonts w:cstheme="minorHAnsi"/>
                <w:bCs/>
              </w:rPr>
              <w:t>Service Delivery – Standard 10 Supervision of Legal and Related Practice by Responsible Person</w:t>
            </w:r>
          </w:p>
          <w:p w14:paraId="395F820E" w14:textId="77777777" w:rsidR="00FC08CF" w:rsidRPr="00FC08CF" w:rsidRDefault="00FC08CF" w:rsidP="00FC08CF">
            <w:pPr>
              <w:widowControl w:val="0"/>
              <w:rPr>
                <w:rFonts w:cstheme="minorHAnsi"/>
                <w:bCs/>
              </w:rPr>
            </w:pPr>
          </w:p>
          <w:p w14:paraId="6F141C20" w14:textId="43EA477F" w:rsidR="00C44CA7" w:rsidRPr="00966916" w:rsidRDefault="00AB58C9" w:rsidP="00FC08CF">
            <w:pPr>
              <w:widowControl w:val="0"/>
              <w:spacing w:line="276" w:lineRule="auto"/>
              <w:rPr>
                <w:rFonts w:eastAsia="Calibri" w:cstheme="minorHAnsi"/>
                <w:b/>
                <w:lang w:eastAsia="en-AU"/>
              </w:rPr>
            </w:pPr>
            <w:r>
              <w:rPr>
                <w:rFonts w:cstheme="minorHAnsi"/>
                <w:bCs/>
              </w:rPr>
              <w:t>C</w:t>
            </w:r>
            <w:r w:rsidR="00FC08CF" w:rsidRPr="00FC08CF">
              <w:rPr>
                <w:rFonts w:cstheme="minorHAnsi"/>
                <w:bCs/>
              </w:rPr>
              <w:t>lient Focus – Standard 15 Accessibility, Inclusion and Diversity, Standard 16 Cultural Safety for Aboriginal and Torres Strait Islander staff and clients</w:t>
            </w:r>
          </w:p>
        </w:tc>
      </w:tr>
    </w:tbl>
    <w:p w14:paraId="3CB0026E" w14:textId="77777777" w:rsidR="006D11F0" w:rsidRPr="00D27F48" w:rsidRDefault="006D11F0" w:rsidP="00521E05">
      <w:pPr>
        <w:widowControl w:val="0"/>
        <w:spacing w:after="0"/>
        <w:rPr>
          <w:rFonts w:ascii="Arial Narrow" w:hAnsi="Arial Narrow"/>
          <w:sz w:val="2"/>
        </w:rPr>
      </w:pPr>
    </w:p>
    <w:p w14:paraId="475A0516" w14:textId="77777777" w:rsidR="006D11F0" w:rsidRPr="00D27F48" w:rsidRDefault="006D11F0" w:rsidP="00521E05">
      <w:pPr>
        <w:widowControl w:val="0"/>
        <w:spacing w:after="0"/>
        <w:rPr>
          <w:rFonts w:ascii="Arial Narrow" w:hAnsi="Arial Narrow"/>
          <w:sz w:val="24"/>
        </w:rPr>
      </w:pPr>
    </w:p>
    <w:p w14:paraId="6381FB1A" w14:textId="74138121" w:rsidR="006D11F0" w:rsidRPr="00D27F48" w:rsidRDefault="006D11F0" w:rsidP="00521E05">
      <w:pPr>
        <w:pStyle w:val="ListParagraph"/>
        <w:widowControl w:val="0"/>
        <w:numPr>
          <w:ilvl w:val="0"/>
          <w:numId w:val="1"/>
        </w:numPr>
        <w:spacing w:after="120"/>
        <w:ind w:left="357" w:hanging="357"/>
        <w:contextualSpacing w:val="0"/>
        <w:rPr>
          <w:rFonts w:ascii="Century Gothic" w:hAnsi="Century Gothic"/>
          <w:b/>
          <w:i/>
          <w:szCs w:val="20"/>
        </w:rPr>
      </w:pPr>
      <w:r w:rsidRPr="00D27F48">
        <w:rPr>
          <w:rFonts w:ascii="Century Gothic" w:hAnsi="Century Gothic"/>
          <w:b/>
          <w:i/>
          <w:szCs w:val="20"/>
        </w:rPr>
        <w:t>Purpose</w:t>
      </w:r>
      <w:r w:rsidR="00966916">
        <w:rPr>
          <w:rFonts w:ascii="Century Gothic" w:hAnsi="Century Gothic"/>
          <w:b/>
          <w:i/>
          <w:szCs w:val="20"/>
        </w:rPr>
        <w:t xml:space="preserve"> </w:t>
      </w:r>
      <w:bookmarkStart w:id="0" w:name="ProcessAllFootersStartPos"/>
      <w:bookmarkEnd w:id="0"/>
    </w:p>
    <w:p w14:paraId="0FAEDB8A" w14:textId="4F10C2FD" w:rsidR="00634B78" w:rsidRDefault="00634B78" w:rsidP="00521E05">
      <w:pPr>
        <w:widowControl w:val="0"/>
        <w:spacing w:after="0"/>
        <w:jc w:val="both"/>
        <w:rPr>
          <w:rFonts w:cstheme="minorHAnsi"/>
        </w:rPr>
      </w:pPr>
      <w:r w:rsidRPr="00395CAE">
        <w:rPr>
          <w:rFonts w:cstheme="minorHAnsi"/>
        </w:rPr>
        <w:t>[</w:t>
      </w:r>
      <w:r>
        <w:rPr>
          <w:rFonts w:cstheme="minorHAnsi"/>
          <w:highlight w:val="yellow"/>
        </w:rPr>
        <w:t>I</w:t>
      </w:r>
      <w:r w:rsidRPr="00395CAE">
        <w:rPr>
          <w:rFonts w:cstheme="minorHAnsi"/>
          <w:highlight w:val="yellow"/>
        </w:rPr>
        <w:t>nsert Centre name</w:t>
      </w:r>
      <w:r w:rsidRPr="00395CAE">
        <w:rPr>
          <w:rFonts w:cstheme="minorHAnsi"/>
        </w:rPr>
        <w:t>]</w:t>
      </w:r>
      <w:r w:rsidR="003B7ACE">
        <w:rPr>
          <w:rFonts w:cstheme="minorHAnsi"/>
        </w:rPr>
        <w:t xml:space="preserve"> </w:t>
      </w:r>
      <w:r>
        <w:rPr>
          <w:rFonts w:cstheme="minorHAnsi"/>
        </w:rPr>
        <w:t>(</w:t>
      </w:r>
      <w:r w:rsidRPr="00747B49">
        <w:rPr>
          <w:rFonts w:cstheme="minorHAnsi"/>
          <w:b/>
          <w:bCs/>
        </w:rPr>
        <w:t>Centre</w:t>
      </w:r>
      <w:r>
        <w:rPr>
          <w:rFonts w:cstheme="minorHAnsi"/>
        </w:rPr>
        <w:t>)</w:t>
      </w:r>
      <w:r w:rsidRPr="00634B78">
        <w:t xml:space="preserve"> </w:t>
      </w:r>
      <w:r w:rsidRPr="00D27F48">
        <w:t xml:space="preserve">is committed to </w:t>
      </w:r>
      <w:r w:rsidR="0010205A">
        <w:t>providing a safe and health</w:t>
      </w:r>
      <w:r w:rsidR="003B658F">
        <w:t>y</w:t>
      </w:r>
      <w:r w:rsidR="0010205A">
        <w:t xml:space="preserve"> workplace for its staff, contractors, volunteers and clients, including by </w:t>
      </w:r>
      <w:r>
        <w:t>proactively</w:t>
      </w:r>
      <w:r w:rsidRPr="00D27F48">
        <w:t xml:space="preserve"> </w:t>
      </w:r>
      <w:r>
        <w:t>identify</w:t>
      </w:r>
      <w:r w:rsidR="0010205A">
        <w:t>ing</w:t>
      </w:r>
      <w:r>
        <w:t xml:space="preserve"> psychosocial hazards </w:t>
      </w:r>
      <w:r w:rsidRPr="00D27F48">
        <w:t>and manag</w:t>
      </w:r>
      <w:r w:rsidR="0010205A">
        <w:t>ing</w:t>
      </w:r>
      <w:r>
        <w:t xml:space="preserve"> </w:t>
      </w:r>
      <w:r w:rsidR="0010205A">
        <w:t xml:space="preserve">exposure to </w:t>
      </w:r>
      <w:r>
        <w:t xml:space="preserve">psychosocial </w:t>
      </w:r>
      <w:r w:rsidRPr="00D27F48">
        <w:t>risks</w:t>
      </w:r>
      <w:r w:rsidR="0010205A">
        <w:t xml:space="preserve"> that may arise from such hazards</w:t>
      </w:r>
      <w:r w:rsidR="003B658F">
        <w:t xml:space="preserve">.  </w:t>
      </w:r>
    </w:p>
    <w:p w14:paraId="0F0348B8" w14:textId="77777777" w:rsidR="00634B78" w:rsidRDefault="00634B78" w:rsidP="00521E05">
      <w:pPr>
        <w:widowControl w:val="0"/>
        <w:spacing w:after="0"/>
        <w:jc w:val="both"/>
        <w:rPr>
          <w:rFonts w:cstheme="minorHAnsi"/>
        </w:rPr>
      </w:pPr>
    </w:p>
    <w:p w14:paraId="65EB2473" w14:textId="172F5CAE" w:rsidR="00395CAE" w:rsidRPr="00395CAE" w:rsidRDefault="0043299C" w:rsidP="00521E05">
      <w:pPr>
        <w:widowControl w:val="0"/>
        <w:spacing w:after="0"/>
        <w:jc w:val="both"/>
        <w:rPr>
          <w:rFonts w:cstheme="minorHAnsi"/>
        </w:rPr>
      </w:pPr>
      <w:r w:rsidRPr="00395CAE">
        <w:rPr>
          <w:rFonts w:cstheme="minorHAnsi"/>
        </w:rPr>
        <w:t xml:space="preserve">The purpose of </w:t>
      </w:r>
      <w:r w:rsidR="00395CAE" w:rsidRPr="00395CAE">
        <w:rPr>
          <w:rFonts w:cstheme="minorHAnsi"/>
        </w:rPr>
        <w:t>this</w:t>
      </w:r>
      <w:r w:rsidRPr="00395CAE">
        <w:rPr>
          <w:rFonts w:cstheme="minorHAnsi"/>
        </w:rPr>
        <w:t xml:space="preserve"> Psychosocial Hazards Risk Management Policy (</w:t>
      </w:r>
      <w:r w:rsidRPr="00395CAE">
        <w:rPr>
          <w:rFonts w:cstheme="minorHAnsi"/>
          <w:b/>
          <w:bCs/>
        </w:rPr>
        <w:t>Policy</w:t>
      </w:r>
      <w:r w:rsidRPr="00395CAE">
        <w:rPr>
          <w:rFonts w:cstheme="minorHAnsi"/>
        </w:rPr>
        <w:t>) is to</w:t>
      </w:r>
      <w:r w:rsidR="00395CAE" w:rsidRPr="00395CAE">
        <w:rPr>
          <w:rFonts w:cstheme="minorHAnsi"/>
        </w:rPr>
        <w:t>:</w:t>
      </w:r>
    </w:p>
    <w:p w14:paraId="53973318" w14:textId="46EE76AC" w:rsidR="00634B78" w:rsidRPr="00395CAE" w:rsidRDefault="00634B78" w:rsidP="00521E05">
      <w:pPr>
        <w:pStyle w:val="ListParagraph"/>
        <w:widowControl w:val="0"/>
        <w:numPr>
          <w:ilvl w:val="0"/>
          <w:numId w:val="14"/>
        </w:numPr>
        <w:spacing w:after="0"/>
        <w:jc w:val="both"/>
        <w:rPr>
          <w:rFonts w:cstheme="minorHAnsi"/>
        </w:rPr>
      </w:pPr>
      <w:r>
        <w:rPr>
          <w:rFonts w:cstheme="minorHAnsi"/>
        </w:rPr>
        <w:t>p</w:t>
      </w:r>
      <w:r w:rsidRPr="00395CAE">
        <w:rPr>
          <w:rFonts w:cstheme="minorHAnsi"/>
        </w:rPr>
        <w:t xml:space="preserve">rovide guidance on psychosocial hazards and </w:t>
      </w:r>
      <w:r w:rsidRPr="00395CAE">
        <w:rPr>
          <w:rFonts w:cstheme="minorHAnsi"/>
          <w:color w:val="000000"/>
        </w:rPr>
        <w:t>risks in the workplace, including their identification, assessment and management</w:t>
      </w:r>
      <w:r w:rsidR="003B7ACE">
        <w:rPr>
          <w:rFonts w:cstheme="minorHAnsi"/>
          <w:color w:val="000000"/>
        </w:rPr>
        <w:t>; and</w:t>
      </w:r>
    </w:p>
    <w:p w14:paraId="307C97B8" w14:textId="70FD41D9" w:rsidR="00395CAE" w:rsidRDefault="003B7ACE" w:rsidP="00521E05">
      <w:pPr>
        <w:pStyle w:val="ListParagraph"/>
        <w:widowControl w:val="0"/>
        <w:numPr>
          <w:ilvl w:val="0"/>
          <w:numId w:val="14"/>
        </w:numPr>
        <w:spacing w:after="0"/>
        <w:jc w:val="both"/>
        <w:rPr>
          <w:rFonts w:cstheme="minorHAnsi"/>
        </w:rPr>
      </w:pPr>
      <w:r>
        <w:rPr>
          <w:rFonts w:cstheme="minorHAnsi"/>
        </w:rPr>
        <w:t>o</w:t>
      </w:r>
      <w:r w:rsidR="0043299C" w:rsidRPr="00395CAE">
        <w:rPr>
          <w:rFonts w:cstheme="minorHAnsi"/>
        </w:rPr>
        <w:t xml:space="preserve">utline </w:t>
      </w:r>
      <w:r w:rsidR="00634B78">
        <w:rPr>
          <w:rFonts w:cstheme="minorHAnsi"/>
        </w:rPr>
        <w:t xml:space="preserve">the Centre’s </w:t>
      </w:r>
      <w:r w:rsidR="0043299C" w:rsidRPr="00395CAE">
        <w:rPr>
          <w:rFonts w:cstheme="minorHAnsi"/>
        </w:rPr>
        <w:t>approach to</w:t>
      </w:r>
      <w:r>
        <w:rPr>
          <w:rFonts w:cstheme="minorHAnsi"/>
        </w:rPr>
        <w:t xml:space="preserve"> managing</w:t>
      </w:r>
      <w:r w:rsidR="0043299C" w:rsidRPr="00395CAE">
        <w:rPr>
          <w:rFonts w:cstheme="minorHAnsi"/>
        </w:rPr>
        <w:t xml:space="preserve"> psychosocial hazards </w:t>
      </w:r>
      <w:r w:rsidR="00E14A72">
        <w:rPr>
          <w:rFonts w:cstheme="minorHAnsi"/>
        </w:rPr>
        <w:t xml:space="preserve">and risks </w:t>
      </w:r>
      <w:r w:rsidR="0043299C" w:rsidRPr="00395CAE">
        <w:rPr>
          <w:rFonts w:cstheme="minorHAnsi"/>
        </w:rPr>
        <w:t>in the workplace</w:t>
      </w:r>
      <w:r w:rsidR="003B658F">
        <w:rPr>
          <w:rFonts w:cstheme="minorHAnsi"/>
        </w:rPr>
        <w:t xml:space="preserve"> in accordance with the WHS Act</w:t>
      </w:r>
      <w:r w:rsidR="00A605B2">
        <w:rPr>
          <w:rFonts w:cstheme="minorHAnsi"/>
        </w:rPr>
        <w:t>,</w:t>
      </w:r>
      <w:r w:rsidR="003B658F">
        <w:rPr>
          <w:rFonts w:cstheme="minorHAnsi"/>
        </w:rPr>
        <w:t xml:space="preserve"> WHS Reg</w:t>
      </w:r>
      <w:r w:rsidR="00113AD9">
        <w:rPr>
          <w:rFonts w:cstheme="minorHAnsi"/>
        </w:rPr>
        <w:t xml:space="preserve"> </w:t>
      </w:r>
      <w:r w:rsidR="00A605B2">
        <w:rPr>
          <w:rFonts w:cstheme="minorHAnsi"/>
        </w:rPr>
        <w:t>and the Code of Practice.</w:t>
      </w:r>
      <w:r w:rsidR="00113AD9">
        <w:rPr>
          <w:rFonts w:cstheme="minorHAnsi"/>
        </w:rPr>
        <w:t xml:space="preserve"> </w:t>
      </w:r>
      <w:r w:rsidR="003B658F">
        <w:rPr>
          <w:rFonts w:cstheme="minorHAnsi"/>
        </w:rPr>
        <w:t xml:space="preserve"> </w:t>
      </w:r>
    </w:p>
    <w:p w14:paraId="4749EA16" w14:textId="77777777" w:rsidR="003B7ACE" w:rsidRPr="00395CAE" w:rsidRDefault="003B7ACE" w:rsidP="00521E05">
      <w:pPr>
        <w:pStyle w:val="ListParagraph"/>
        <w:widowControl w:val="0"/>
        <w:spacing w:after="0"/>
        <w:ind w:left="767"/>
        <w:jc w:val="both"/>
        <w:rPr>
          <w:rFonts w:cstheme="minorHAnsi"/>
        </w:rPr>
      </w:pPr>
    </w:p>
    <w:p w14:paraId="49B32EE1" w14:textId="44205AF0" w:rsidR="006D3BEF" w:rsidRDefault="003B7ACE" w:rsidP="00521E05">
      <w:pPr>
        <w:widowControl w:val="0"/>
        <w:spacing w:after="0"/>
        <w:rPr>
          <w:rFonts w:eastAsia="Calibri"/>
          <w:bCs/>
        </w:rPr>
      </w:pPr>
      <w:r>
        <w:rPr>
          <w:szCs w:val="20"/>
        </w:rPr>
        <w:t>This Policy is to be read and administered in conjunction with</w:t>
      </w:r>
      <w:r w:rsidRPr="003B7ACE">
        <w:rPr>
          <w:rFonts w:eastAsia="Calibri"/>
          <w:bCs/>
        </w:rPr>
        <w:t xml:space="preserve"> </w:t>
      </w:r>
      <w:r>
        <w:rPr>
          <w:rFonts w:eastAsia="Calibri"/>
          <w:bCs/>
        </w:rPr>
        <w:t>t</w:t>
      </w:r>
      <w:r w:rsidRPr="009C30D2">
        <w:rPr>
          <w:rFonts w:eastAsia="Calibri"/>
          <w:bCs/>
        </w:rPr>
        <w:t xml:space="preserve">he </w:t>
      </w:r>
      <w:r>
        <w:rPr>
          <w:rFonts w:eastAsia="Calibri"/>
          <w:bCs/>
        </w:rPr>
        <w:t>[</w:t>
      </w:r>
      <w:r w:rsidRPr="00C7369A">
        <w:rPr>
          <w:rFonts w:eastAsia="Calibri"/>
          <w:bCs/>
          <w:highlight w:val="yellow"/>
        </w:rPr>
        <w:t xml:space="preserve">Centre’s </w:t>
      </w:r>
      <w:r w:rsidRPr="00C7369A">
        <w:rPr>
          <w:rFonts w:eastAsia="Calibri"/>
          <w:bCs/>
          <w:i/>
          <w:iCs/>
          <w:highlight w:val="yellow"/>
        </w:rPr>
        <w:t>Risk Management Procedure</w:t>
      </w:r>
      <w:r>
        <w:rPr>
          <w:rFonts w:eastAsia="Calibri"/>
          <w:bCs/>
        </w:rPr>
        <w:t xml:space="preserve">]. </w:t>
      </w:r>
    </w:p>
    <w:p w14:paraId="4A6A3C54" w14:textId="77777777" w:rsidR="003B7ACE" w:rsidRPr="003B7ACE" w:rsidRDefault="003B7ACE" w:rsidP="00521E05">
      <w:pPr>
        <w:widowControl w:val="0"/>
        <w:spacing w:after="0"/>
        <w:rPr>
          <w:szCs w:val="20"/>
        </w:rPr>
      </w:pPr>
    </w:p>
    <w:p w14:paraId="7A1A5151" w14:textId="1E30D48C" w:rsidR="00FC7BBF" w:rsidRPr="005F6060" w:rsidRDefault="00FC7BBF" w:rsidP="00521E05">
      <w:pPr>
        <w:pStyle w:val="BodyText"/>
        <w:widowControl w:val="0"/>
        <w:numPr>
          <w:ilvl w:val="0"/>
          <w:numId w:val="1"/>
        </w:numPr>
        <w:spacing w:after="120" w:line="276" w:lineRule="auto"/>
        <w:ind w:left="357" w:hanging="357"/>
        <w:jc w:val="left"/>
        <w:rPr>
          <w:rFonts w:ascii="Century Gothic" w:hAnsi="Century Gothic"/>
          <w:b/>
          <w:i/>
          <w:sz w:val="22"/>
          <w:lang w:val="en-AU"/>
        </w:rPr>
      </w:pPr>
      <w:r w:rsidRPr="005F6060">
        <w:rPr>
          <w:rFonts w:ascii="Century Gothic" w:hAnsi="Century Gothic"/>
          <w:b/>
          <w:i/>
          <w:sz w:val="22"/>
          <w:lang w:val="en-AU"/>
        </w:rPr>
        <w:t>Scope</w:t>
      </w:r>
      <w:r w:rsidR="00966916">
        <w:rPr>
          <w:rFonts w:ascii="Century Gothic" w:hAnsi="Century Gothic"/>
          <w:b/>
          <w:i/>
          <w:sz w:val="22"/>
          <w:lang w:val="en-AU"/>
        </w:rPr>
        <w:t xml:space="preserve"> and application </w:t>
      </w:r>
    </w:p>
    <w:p w14:paraId="2C43B15B" w14:textId="15A876B5" w:rsidR="00400008" w:rsidRDefault="00C44CA7" w:rsidP="00521E05">
      <w:pPr>
        <w:widowControl w:val="0"/>
        <w:spacing w:after="0"/>
        <w:jc w:val="both"/>
        <w:rPr>
          <w:szCs w:val="20"/>
        </w:rPr>
      </w:pPr>
      <w:r w:rsidRPr="00D27F48">
        <w:rPr>
          <w:szCs w:val="20"/>
        </w:rPr>
        <w:t>This</w:t>
      </w:r>
      <w:r w:rsidR="00294CAA">
        <w:rPr>
          <w:szCs w:val="20"/>
        </w:rPr>
        <w:t xml:space="preserve"> </w:t>
      </w:r>
      <w:r w:rsidR="00400008">
        <w:rPr>
          <w:szCs w:val="20"/>
        </w:rPr>
        <w:t>P</w:t>
      </w:r>
      <w:r w:rsidR="00294CAA">
        <w:rPr>
          <w:szCs w:val="20"/>
        </w:rPr>
        <w:t xml:space="preserve">olicy </w:t>
      </w:r>
      <w:r w:rsidR="003B7ACE">
        <w:rPr>
          <w:szCs w:val="20"/>
        </w:rPr>
        <w:t>applies</w:t>
      </w:r>
      <w:r w:rsidR="00294CAA">
        <w:rPr>
          <w:szCs w:val="20"/>
        </w:rPr>
        <w:t xml:space="preserve"> to</w:t>
      </w:r>
      <w:r w:rsidR="00400008">
        <w:rPr>
          <w:szCs w:val="20"/>
        </w:rPr>
        <w:t>:</w:t>
      </w:r>
    </w:p>
    <w:p w14:paraId="5A14687F" w14:textId="77552DA1" w:rsidR="00400008" w:rsidRDefault="003B7ACE" w:rsidP="00521E05">
      <w:pPr>
        <w:pStyle w:val="ListParagraph"/>
        <w:widowControl w:val="0"/>
        <w:numPr>
          <w:ilvl w:val="0"/>
          <w:numId w:val="18"/>
        </w:numPr>
        <w:spacing w:after="0"/>
        <w:jc w:val="both"/>
        <w:rPr>
          <w:szCs w:val="20"/>
        </w:rPr>
      </w:pPr>
      <w:r>
        <w:rPr>
          <w:szCs w:val="20"/>
        </w:rPr>
        <w:t>a</w:t>
      </w:r>
      <w:r w:rsidRPr="00400008">
        <w:rPr>
          <w:szCs w:val="20"/>
        </w:rPr>
        <w:t xml:space="preserve">ll </w:t>
      </w:r>
      <w:r w:rsidR="00294CAA" w:rsidRPr="00400008">
        <w:rPr>
          <w:szCs w:val="20"/>
        </w:rPr>
        <w:t>staff</w:t>
      </w:r>
      <w:r>
        <w:rPr>
          <w:szCs w:val="20"/>
        </w:rPr>
        <w:t xml:space="preserve">, contractors </w:t>
      </w:r>
      <w:r w:rsidR="00400008">
        <w:rPr>
          <w:szCs w:val="20"/>
        </w:rPr>
        <w:t>and</w:t>
      </w:r>
      <w:r w:rsidR="00400008" w:rsidRPr="00400008">
        <w:rPr>
          <w:szCs w:val="20"/>
        </w:rPr>
        <w:t xml:space="preserve"> </w:t>
      </w:r>
      <w:r w:rsidR="00294CAA" w:rsidRPr="00400008">
        <w:rPr>
          <w:szCs w:val="20"/>
        </w:rPr>
        <w:t>volunteers</w:t>
      </w:r>
      <w:r w:rsidR="00400008">
        <w:rPr>
          <w:szCs w:val="20"/>
        </w:rPr>
        <w:t xml:space="preserve"> of the Centre (together, </w:t>
      </w:r>
      <w:r w:rsidR="00400008" w:rsidRPr="00400008">
        <w:rPr>
          <w:b/>
          <w:bCs/>
          <w:szCs w:val="20"/>
        </w:rPr>
        <w:t>Workers</w:t>
      </w:r>
      <w:r w:rsidR="00400008">
        <w:rPr>
          <w:szCs w:val="20"/>
        </w:rPr>
        <w:t>);</w:t>
      </w:r>
      <w:r w:rsidR="00294CAA" w:rsidRPr="00400008">
        <w:rPr>
          <w:szCs w:val="20"/>
        </w:rPr>
        <w:t xml:space="preserve"> </w:t>
      </w:r>
      <w:r w:rsidR="00C44CA7" w:rsidRPr="00400008">
        <w:rPr>
          <w:szCs w:val="20"/>
        </w:rPr>
        <w:t xml:space="preserve">and </w:t>
      </w:r>
    </w:p>
    <w:p w14:paraId="3D2DEE23" w14:textId="1D83BAD5" w:rsidR="00400008" w:rsidRDefault="003B7ACE" w:rsidP="00521E05">
      <w:pPr>
        <w:pStyle w:val="ListParagraph"/>
        <w:widowControl w:val="0"/>
        <w:numPr>
          <w:ilvl w:val="0"/>
          <w:numId w:val="18"/>
        </w:numPr>
        <w:spacing w:after="0"/>
        <w:jc w:val="both"/>
        <w:rPr>
          <w:szCs w:val="20"/>
        </w:rPr>
      </w:pPr>
      <w:r>
        <w:rPr>
          <w:szCs w:val="20"/>
        </w:rPr>
        <w:t xml:space="preserve">the </w:t>
      </w:r>
      <w:r w:rsidR="00867538" w:rsidRPr="00400008">
        <w:rPr>
          <w:szCs w:val="20"/>
        </w:rPr>
        <w:t xml:space="preserve">Management </w:t>
      </w:r>
      <w:r w:rsidR="00C44CA7" w:rsidRPr="00400008">
        <w:rPr>
          <w:szCs w:val="20"/>
        </w:rPr>
        <w:t>Committee</w:t>
      </w:r>
      <w:r w:rsidR="00966916" w:rsidRPr="00400008">
        <w:rPr>
          <w:szCs w:val="20"/>
        </w:rPr>
        <w:t xml:space="preserve"> of</w:t>
      </w:r>
      <w:r w:rsidR="00DE6D4C" w:rsidRPr="00400008">
        <w:rPr>
          <w:szCs w:val="20"/>
        </w:rPr>
        <w:t xml:space="preserve"> </w:t>
      </w:r>
      <w:r w:rsidR="00747B49" w:rsidRPr="00400008">
        <w:rPr>
          <w:szCs w:val="20"/>
        </w:rPr>
        <w:t>the Centre.</w:t>
      </w:r>
      <w:r w:rsidR="00400008" w:rsidRPr="00400008">
        <w:rPr>
          <w:szCs w:val="20"/>
        </w:rPr>
        <w:t xml:space="preserve">  </w:t>
      </w:r>
    </w:p>
    <w:p w14:paraId="32291F22" w14:textId="77777777" w:rsidR="006C3FB5" w:rsidRDefault="006C3FB5" w:rsidP="006C3FB5">
      <w:pPr>
        <w:widowControl w:val="0"/>
        <w:spacing w:after="0"/>
        <w:jc w:val="both"/>
        <w:rPr>
          <w:szCs w:val="20"/>
        </w:rPr>
      </w:pPr>
    </w:p>
    <w:p w14:paraId="7D53CF64" w14:textId="77777777" w:rsidR="006C3FB5" w:rsidRPr="006C3FB5" w:rsidRDefault="006C3FB5" w:rsidP="006C3FB5">
      <w:pPr>
        <w:widowControl w:val="0"/>
        <w:spacing w:after="0"/>
        <w:jc w:val="both"/>
        <w:rPr>
          <w:szCs w:val="20"/>
        </w:rPr>
      </w:pPr>
    </w:p>
    <w:p w14:paraId="5F3CC1F8" w14:textId="77777777" w:rsidR="0036516E" w:rsidRPr="0036516E" w:rsidRDefault="0036516E" w:rsidP="00521E05">
      <w:pPr>
        <w:widowControl w:val="0"/>
        <w:spacing w:after="0"/>
        <w:jc w:val="both"/>
        <w:rPr>
          <w:szCs w:val="20"/>
        </w:rPr>
      </w:pPr>
    </w:p>
    <w:p w14:paraId="3D504412" w14:textId="5C11F3CC" w:rsidR="00113AD9" w:rsidRPr="00A605B2" w:rsidRDefault="00113AD9" w:rsidP="00A605B2">
      <w:pPr>
        <w:pStyle w:val="BodyText"/>
        <w:widowControl w:val="0"/>
        <w:numPr>
          <w:ilvl w:val="0"/>
          <w:numId w:val="1"/>
        </w:numPr>
        <w:spacing w:after="120" w:line="276" w:lineRule="auto"/>
        <w:ind w:left="357" w:hanging="357"/>
        <w:jc w:val="left"/>
        <w:rPr>
          <w:rFonts w:ascii="Century Gothic" w:hAnsi="Century Gothic"/>
          <w:b/>
          <w:i/>
          <w:sz w:val="22"/>
          <w:lang w:val="en-AU"/>
        </w:rPr>
      </w:pPr>
      <w:r w:rsidRPr="00A605B2">
        <w:rPr>
          <w:rFonts w:ascii="Century Gothic" w:hAnsi="Century Gothic"/>
          <w:b/>
          <w:i/>
          <w:sz w:val="22"/>
          <w:lang w:val="en-AU"/>
        </w:rPr>
        <w:lastRenderedPageBreak/>
        <w:t>Principles</w:t>
      </w:r>
    </w:p>
    <w:p w14:paraId="36598855" w14:textId="4BB5AD08" w:rsidR="00605DDD" w:rsidRPr="00605DDD" w:rsidRDefault="002D4594" w:rsidP="00605DDD">
      <w:pPr>
        <w:widowControl w:val="0"/>
        <w:spacing w:after="0"/>
        <w:jc w:val="both"/>
      </w:pPr>
      <w:r>
        <w:rPr>
          <w:szCs w:val="20"/>
        </w:rPr>
        <w:t xml:space="preserve">The Centre </w:t>
      </w:r>
      <w:r w:rsidRPr="002D4594">
        <w:rPr>
          <w:szCs w:val="20"/>
        </w:rPr>
        <w:t xml:space="preserve">is committed to </w:t>
      </w:r>
      <w:r>
        <w:rPr>
          <w:szCs w:val="20"/>
        </w:rPr>
        <w:t xml:space="preserve">ensuring the health and safety of its Workers, so far as is reasonably </w:t>
      </w:r>
      <w:r w:rsidRPr="00605DDD">
        <w:t>practicable, by:</w:t>
      </w:r>
    </w:p>
    <w:p w14:paraId="7705D41C" w14:textId="77777777" w:rsidR="00605DDD" w:rsidRPr="00605DDD" w:rsidRDefault="00605DDD" w:rsidP="002D4594">
      <w:pPr>
        <w:pStyle w:val="ListParagraph"/>
        <w:widowControl w:val="0"/>
        <w:numPr>
          <w:ilvl w:val="0"/>
          <w:numId w:val="32"/>
        </w:numPr>
        <w:spacing w:after="0"/>
        <w:jc w:val="both"/>
        <w:rPr>
          <w:rFonts w:cstheme="minorHAnsi"/>
        </w:rPr>
      </w:pPr>
      <w:r w:rsidRPr="00605DDD">
        <w:rPr>
          <w:rFonts w:eastAsia="Times New Roman" w:cstheme="minorHAnsi"/>
          <w:lang w:eastAsia="en-AU"/>
        </w:rPr>
        <w:t xml:space="preserve">Creating and maintaining a safe and healthy workplace </w:t>
      </w:r>
      <w:proofErr w:type="gramStart"/>
      <w:r w:rsidRPr="00605DDD">
        <w:rPr>
          <w:rFonts w:eastAsia="Times New Roman" w:cstheme="minorHAnsi"/>
          <w:lang w:eastAsia="en-AU"/>
        </w:rPr>
        <w:t>culture</w:t>
      </w:r>
      <w:r w:rsidRPr="00605DDD">
        <w:rPr>
          <w:rFonts w:cstheme="minorHAnsi"/>
        </w:rPr>
        <w:t>;</w:t>
      </w:r>
      <w:proofErr w:type="gramEnd"/>
    </w:p>
    <w:p w14:paraId="4761C88B" w14:textId="62627A97" w:rsidR="002D4594" w:rsidRDefault="002D4594" w:rsidP="002D4594">
      <w:pPr>
        <w:pStyle w:val="ListParagraph"/>
        <w:widowControl w:val="0"/>
        <w:numPr>
          <w:ilvl w:val="0"/>
          <w:numId w:val="32"/>
        </w:numPr>
        <w:spacing w:after="0"/>
        <w:jc w:val="both"/>
        <w:rPr>
          <w:szCs w:val="20"/>
        </w:rPr>
      </w:pPr>
      <w:r w:rsidRPr="00605DDD">
        <w:rPr>
          <w:rFonts w:cstheme="minorHAnsi"/>
        </w:rPr>
        <w:t xml:space="preserve">Adopting a risk management approach to identifying and managing hazards and risks in the workplace, including psychosocial hazards and risks, in accordance with Part 3.1 of the WHS Regulation and section 3 of the Code of </w:t>
      </w:r>
      <w:proofErr w:type="gramStart"/>
      <w:r w:rsidRPr="00605DDD">
        <w:rPr>
          <w:rFonts w:cstheme="minorHAnsi"/>
        </w:rPr>
        <w:t>Practice</w:t>
      </w:r>
      <w:r>
        <w:rPr>
          <w:szCs w:val="20"/>
        </w:rPr>
        <w:t>;</w:t>
      </w:r>
      <w:proofErr w:type="gramEnd"/>
    </w:p>
    <w:p w14:paraId="7EA8251A" w14:textId="12B6CDB0" w:rsidR="008D0E51" w:rsidRDefault="008D0E51" w:rsidP="002D4594">
      <w:pPr>
        <w:pStyle w:val="ListParagraph"/>
        <w:widowControl w:val="0"/>
        <w:numPr>
          <w:ilvl w:val="0"/>
          <w:numId w:val="32"/>
        </w:numPr>
        <w:spacing w:after="0"/>
        <w:jc w:val="both"/>
        <w:rPr>
          <w:szCs w:val="20"/>
        </w:rPr>
      </w:pPr>
      <w:r>
        <w:rPr>
          <w:szCs w:val="20"/>
        </w:rPr>
        <w:t xml:space="preserve">Regular and ongoing consultation with Workers about psychosocial hazards, including as required in the circumstances outlined in section 2.1 of the Code of </w:t>
      </w:r>
      <w:proofErr w:type="gramStart"/>
      <w:r>
        <w:rPr>
          <w:szCs w:val="20"/>
        </w:rPr>
        <w:t>Practice;</w:t>
      </w:r>
      <w:proofErr w:type="gramEnd"/>
    </w:p>
    <w:p w14:paraId="2233BECD" w14:textId="5D9E87ED" w:rsidR="002D4594" w:rsidRDefault="001A13B5" w:rsidP="002D4594">
      <w:pPr>
        <w:pStyle w:val="ListParagraph"/>
        <w:widowControl w:val="0"/>
        <w:numPr>
          <w:ilvl w:val="0"/>
          <w:numId w:val="32"/>
        </w:numPr>
        <w:spacing w:after="0"/>
        <w:jc w:val="both"/>
        <w:rPr>
          <w:szCs w:val="20"/>
        </w:rPr>
      </w:pPr>
      <w:r>
        <w:rPr>
          <w:szCs w:val="20"/>
        </w:rPr>
        <w:t xml:space="preserve">Consultation, cooperation and coordination with other duty holders as required under section 2.2 </w:t>
      </w:r>
      <w:r w:rsidR="008D0E51">
        <w:rPr>
          <w:szCs w:val="20"/>
        </w:rPr>
        <w:t>of the</w:t>
      </w:r>
      <w:r>
        <w:rPr>
          <w:szCs w:val="20"/>
        </w:rPr>
        <w:t xml:space="preserve"> Code of </w:t>
      </w:r>
      <w:proofErr w:type="gramStart"/>
      <w:r>
        <w:rPr>
          <w:szCs w:val="20"/>
        </w:rPr>
        <w:t>Practice</w:t>
      </w:r>
      <w:r w:rsidR="008D0E51">
        <w:rPr>
          <w:szCs w:val="20"/>
        </w:rPr>
        <w:t>;</w:t>
      </w:r>
      <w:proofErr w:type="gramEnd"/>
      <w:r w:rsidR="002D4594">
        <w:rPr>
          <w:szCs w:val="20"/>
        </w:rPr>
        <w:t xml:space="preserve"> </w:t>
      </w:r>
    </w:p>
    <w:p w14:paraId="0E86442B" w14:textId="0DE58889" w:rsidR="002D4594" w:rsidRDefault="002D4594" w:rsidP="002D4594">
      <w:pPr>
        <w:pStyle w:val="ListParagraph"/>
        <w:widowControl w:val="0"/>
        <w:numPr>
          <w:ilvl w:val="0"/>
          <w:numId w:val="32"/>
        </w:numPr>
        <w:spacing w:after="0"/>
        <w:jc w:val="both"/>
        <w:rPr>
          <w:szCs w:val="20"/>
        </w:rPr>
      </w:pPr>
      <w:r>
        <w:rPr>
          <w:szCs w:val="20"/>
        </w:rPr>
        <w:t xml:space="preserve">Driving continuous improvement in work health and </w:t>
      </w:r>
      <w:proofErr w:type="gramStart"/>
      <w:r>
        <w:rPr>
          <w:szCs w:val="20"/>
        </w:rPr>
        <w:t>safety;</w:t>
      </w:r>
      <w:proofErr w:type="gramEnd"/>
    </w:p>
    <w:p w14:paraId="74F0B45D" w14:textId="6D05A8E4" w:rsidR="002D4594" w:rsidRDefault="002D4594" w:rsidP="002D4594">
      <w:pPr>
        <w:pStyle w:val="ListParagraph"/>
        <w:widowControl w:val="0"/>
        <w:numPr>
          <w:ilvl w:val="0"/>
          <w:numId w:val="32"/>
        </w:numPr>
        <w:spacing w:after="0"/>
        <w:jc w:val="both"/>
        <w:rPr>
          <w:szCs w:val="20"/>
        </w:rPr>
      </w:pPr>
      <w:r>
        <w:rPr>
          <w:szCs w:val="20"/>
        </w:rPr>
        <w:t>Providing adequate supervision, information, training and instruction to Workers; and</w:t>
      </w:r>
    </w:p>
    <w:p w14:paraId="11948407" w14:textId="43A4D017" w:rsidR="002D4594" w:rsidRDefault="002D4594" w:rsidP="002D4594">
      <w:pPr>
        <w:pStyle w:val="ListParagraph"/>
        <w:widowControl w:val="0"/>
        <w:numPr>
          <w:ilvl w:val="0"/>
          <w:numId w:val="32"/>
        </w:numPr>
        <w:spacing w:after="0"/>
        <w:jc w:val="both"/>
        <w:rPr>
          <w:szCs w:val="20"/>
        </w:rPr>
      </w:pPr>
      <w:r>
        <w:rPr>
          <w:szCs w:val="20"/>
        </w:rPr>
        <w:t>Ensuring it complies with all relevant duties and obligations under the WHS Act and WHS Reg.</w:t>
      </w:r>
    </w:p>
    <w:p w14:paraId="2D140981" w14:textId="77777777" w:rsidR="006E4DF9" w:rsidRDefault="006E4DF9" w:rsidP="006E4DF9">
      <w:pPr>
        <w:widowControl w:val="0"/>
        <w:spacing w:after="0"/>
        <w:jc w:val="both"/>
        <w:rPr>
          <w:szCs w:val="20"/>
        </w:rPr>
      </w:pPr>
    </w:p>
    <w:p w14:paraId="6272062B" w14:textId="77777777" w:rsidR="006B24EA" w:rsidRDefault="006E4DF9" w:rsidP="002D4594">
      <w:pPr>
        <w:widowControl w:val="0"/>
        <w:spacing w:after="0"/>
        <w:jc w:val="both"/>
        <w:rPr>
          <w:szCs w:val="20"/>
        </w:rPr>
      </w:pPr>
      <w:r>
        <w:rPr>
          <w:szCs w:val="20"/>
        </w:rPr>
        <w:t>Duty holders must comply with the Code of Practice so far as is reasonably practicable to do so.  Where psychosocial hazards and risks arising from the work carried out is managed in a way that is different to the Code of Practice, this must provide for an equivalent or higher standard of work health and safety than the standard required in the Code of Practice.</w:t>
      </w:r>
    </w:p>
    <w:p w14:paraId="2F7FC228" w14:textId="77777777" w:rsidR="006B24EA" w:rsidRDefault="006B24EA" w:rsidP="002D4594">
      <w:pPr>
        <w:widowControl w:val="0"/>
        <w:spacing w:after="0"/>
        <w:jc w:val="both"/>
        <w:rPr>
          <w:szCs w:val="20"/>
        </w:rPr>
      </w:pPr>
    </w:p>
    <w:p w14:paraId="62F1B3F2" w14:textId="11F6ACC3" w:rsidR="00C1075D" w:rsidRDefault="006B24EA" w:rsidP="002D4594">
      <w:pPr>
        <w:widowControl w:val="0"/>
        <w:spacing w:after="0"/>
        <w:jc w:val="both"/>
        <w:rPr>
          <w:szCs w:val="20"/>
        </w:rPr>
      </w:pPr>
      <w:r>
        <w:rPr>
          <w:szCs w:val="20"/>
        </w:rPr>
        <w:t>‘</w:t>
      </w:r>
      <w:r w:rsidRPr="003A58DC">
        <w:rPr>
          <w:i/>
          <w:iCs/>
          <w:szCs w:val="20"/>
        </w:rPr>
        <w:t>Reasonably practicable</w:t>
      </w:r>
      <w:r>
        <w:rPr>
          <w:szCs w:val="20"/>
        </w:rPr>
        <w:t>’ in relation to duty holders’ duty to ensure health and safety has the same meaning as outlined in section 1.3 of the Code of Practice and section 18 of the WHS Act.</w:t>
      </w:r>
    </w:p>
    <w:p w14:paraId="72FC2DA2" w14:textId="77777777" w:rsidR="006E4DF9" w:rsidRPr="002D4594" w:rsidRDefault="006E4DF9" w:rsidP="002D4594">
      <w:pPr>
        <w:widowControl w:val="0"/>
        <w:spacing w:after="0"/>
        <w:jc w:val="both"/>
        <w:rPr>
          <w:szCs w:val="20"/>
        </w:rPr>
      </w:pPr>
    </w:p>
    <w:p w14:paraId="5C58FBD9" w14:textId="60266DD4" w:rsidR="00FC7BBF" w:rsidRPr="00D27F48" w:rsidRDefault="00E62A42" w:rsidP="00521E05">
      <w:pPr>
        <w:pStyle w:val="ListParagraph"/>
        <w:widowControl w:val="0"/>
        <w:numPr>
          <w:ilvl w:val="0"/>
          <w:numId w:val="1"/>
        </w:numPr>
        <w:spacing w:after="120"/>
        <w:ind w:left="357" w:hanging="357"/>
        <w:contextualSpacing w:val="0"/>
        <w:rPr>
          <w:rFonts w:ascii="Century Gothic" w:hAnsi="Century Gothic"/>
          <w:b/>
          <w:i/>
        </w:rPr>
      </w:pPr>
      <w:r>
        <w:rPr>
          <w:rFonts w:ascii="Century Gothic" w:hAnsi="Century Gothic"/>
          <w:b/>
          <w:i/>
        </w:rPr>
        <w:t>Roles and responsibilitie</w:t>
      </w:r>
      <w:r w:rsidR="00854D0F">
        <w:rPr>
          <w:rFonts w:ascii="Century Gothic" w:hAnsi="Century Gothic"/>
          <w:b/>
          <w:i/>
        </w:rPr>
        <w:t>s</w:t>
      </w:r>
    </w:p>
    <w:p w14:paraId="12C41032" w14:textId="70F4041D" w:rsidR="003B658F" w:rsidRPr="004A49C4" w:rsidRDefault="003B658F" w:rsidP="00521E05">
      <w:pPr>
        <w:widowControl w:val="0"/>
        <w:spacing w:after="0"/>
        <w:jc w:val="both"/>
        <w:rPr>
          <w:b/>
          <w:bCs/>
        </w:rPr>
      </w:pPr>
      <w:r w:rsidRPr="004A49C4">
        <w:rPr>
          <w:b/>
          <w:bCs/>
        </w:rPr>
        <w:t>Centre</w:t>
      </w:r>
    </w:p>
    <w:p w14:paraId="182C4DE9" w14:textId="024E164F" w:rsidR="003B658F" w:rsidRDefault="003C4B3B" w:rsidP="00521E05">
      <w:pPr>
        <w:widowControl w:val="0"/>
        <w:spacing w:after="0"/>
        <w:jc w:val="both"/>
      </w:pPr>
      <w:r>
        <w:t>T</w:t>
      </w:r>
      <w:r w:rsidR="003B658F" w:rsidRPr="003B658F">
        <w:t>he</w:t>
      </w:r>
      <w:r w:rsidR="003B658F">
        <w:t xml:space="preserve"> Centre has </w:t>
      </w:r>
      <w:r>
        <w:t>a</w:t>
      </w:r>
      <w:r w:rsidR="003B658F">
        <w:t xml:space="preserve"> primary duty of care to ensure, so far as is reasonably </w:t>
      </w:r>
      <w:r w:rsidR="003B658F" w:rsidRPr="003B658F">
        <w:rPr>
          <w:szCs w:val="20"/>
        </w:rPr>
        <w:t>practicable</w:t>
      </w:r>
      <w:r w:rsidR="003B658F">
        <w:t xml:space="preserve">, the health and safety of its Workers and others who may be affected by its business (such as clients).  This duty includes ensuring that the psychological health of Workers and others is protected.  </w:t>
      </w:r>
    </w:p>
    <w:p w14:paraId="7163AE8D" w14:textId="77777777" w:rsidR="003B658F" w:rsidRDefault="003B658F" w:rsidP="00521E05">
      <w:pPr>
        <w:widowControl w:val="0"/>
        <w:spacing w:after="0"/>
        <w:jc w:val="both"/>
        <w:rPr>
          <w:b/>
          <w:bCs/>
          <w:highlight w:val="yellow"/>
        </w:rPr>
      </w:pPr>
    </w:p>
    <w:p w14:paraId="5FE19987" w14:textId="5F67CA77" w:rsidR="0010205A" w:rsidRPr="00F7563C" w:rsidRDefault="0010205A" w:rsidP="00521E05">
      <w:pPr>
        <w:widowControl w:val="0"/>
        <w:spacing w:after="0"/>
        <w:jc w:val="both"/>
        <w:rPr>
          <w:b/>
          <w:bCs/>
        </w:rPr>
      </w:pPr>
      <w:r w:rsidRPr="0010205A">
        <w:rPr>
          <w:b/>
          <w:bCs/>
          <w:highlight w:val="yellow"/>
        </w:rPr>
        <w:t>[CEO]</w:t>
      </w:r>
      <w:r w:rsidR="001E3825">
        <w:rPr>
          <w:b/>
          <w:bCs/>
        </w:rPr>
        <w:t xml:space="preserve"> and Management Committee</w:t>
      </w:r>
    </w:p>
    <w:p w14:paraId="6CCBAA2E" w14:textId="543516D7" w:rsidR="0010205A" w:rsidRPr="00F7563C" w:rsidRDefault="0010205A" w:rsidP="00521E05">
      <w:pPr>
        <w:widowControl w:val="0"/>
        <w:spacing w:after="0"/>
        <w:jc w:val="both"/>
      </w:pPr>
      <w:r w:rsidRPr="00F7563C">
        <w:t xml:space="preserve">The </w:t>
      </w:r>
      <w:r w:rsidR="003B658F" w:rsidRPr="003B658F">
        <w:rPr>
          <w:highlight w:val="yellow"/>
        </w:rPr>
        <w:t>[</w:t>
      </w:r>
      <w:r w:rsidRPr="003B658F">
        <w:rPr>
          <w:highlight w:val="yellow"/>
        </w:rPr>
        <w:t>CEO</w:t>
      </w:r>
      <w:r w:rsidR="003B658F" w:rsidRPr="003B658F">
        <w:rPr>
          <w:highlight w:val="yellow"/>
        </w:rPr>
        <w:t>]</w:t>
      </w:r>
      <w:r w:rsidRPr="00F7563C">
        <w:t xml:space="preserve"> </w:t>
      </w:r>
      <w:r w:rsidR="001E3825">
        <w:t xml:space="preserve">and Management Committee </w:t>
      </w:r>
      <w:r w:rsidRPr="00F7563C">
        <w:t>will take reasonable steps to:</w:t>
      </w:r>
    </w:p>
    <w:p w14:paraId="6B1F82FE" w14:textId="400CBF88" w:rsidR="001E3825" w:rsidRPr="001E3825" w:rsidRDefault="001E3825" w:rsidP="00521E05">
      <w:pPr>
        <w:widowControl w:val="0"/>
        <w:numPr>
          <w:ilvl w:val="0"/>
          <w:numId w:val="25"/>
        </w:numPr>
        <w:spacing w:after="0"/>
        <w:jc w:val="both"/>
      </w:pPr>
      <w:r w:rsidRPr="001E3825">
        <w:t>Demonstrate leadership in reducing psychosocial risks</w:t>
      </w:r>
      <w:r>
        <w:t xml:space="preserve"> in the workplace; and</w:t>
      </w:r>
    </w:p>
    <w:p w14:paraId="384DD655" w14:textId="47498927" w:rsidR="001E3825" w:rsidRPr="001E3825" w:rsidRDefault="001E3825" w:rsidP="00521E05">
      <w:pPr>
        <w:widowControl w:val="0"/>
        <w:numPr>
          <w:ilvl w:val="0"/>
          <w:numId w:val="25"/>
        </w:numPr>
        <w:spacing w:after="0"/>
        <w:jc w:val="both"/>
      </w:pPr>
      <w:r w:rsidRPr="001E3825">
        <w:t xml:space="preserve">Exercise due diligence to ensure the Centre is complying with its duties and obligations in relation to the management of </w:t>
      </w:r>
      <w:r w:rsidRPr="001E3825">
        <w:rPr>
          <w:rFonts w:cstheme="minorHAnsi"/>
        </w:rPr>
        <w:t>psychosocial hazards and risks in the workplace and this Policy.</w:t>
      </w:r>
    </w:p>
    <w:p w14:paraId="549C0FBF" w14:textId="77777777" w:rsidR="00E62A42" w:rsidRDefault="00E62A42" w:rsidP="00521E05">
      <w:pPr>
        <w:widowControl w:val="0"/>
        <w:spacing w:after="0"/>
        <w:jc w:val="both"/>
      </w:pPr>
    </w:p>
    <w:p w14:paraId="7D02559D" w14:textId="77777777" w:rsidR="00F7563C" w:rsidRPr="00F7563C" w:rsidRDefault="00F7563C" w:rsidP="00521E05">
      <w:pPr>
        <w:widowControl w:val="0"/>
        <w:spacing w:after="0"/>
        <w:jc w:val="both"/>
        <w:rPr>
          <w:b/>
          <w:bCs/>
        </w:rPr>
      </w:pPr>
      <w:r w:rsidRPr="00F7563C">
        <w:rPr>
          <w:b/>
          <w:bCs/>
        </w:rPr>
        <w:t>Line Managers/Supervisors, Service Stream Managers and Service Coordinators</w:t>
      </w:r>
    </w:p>
    <w:p w14:paraId="5D9B6384" w14:textId="77777777" w:rsidR="00F7563C" w:rsidRPr="00F7563C" w:rsidRDefault="00F7563C" w:rsidP="00521E05">
      <w:pPr>
        <w:widowControl w:val="0"/>
        <w:spacing w:after="0"/>
        <w:jc w:val="both"/>
      </w:pPr>
      <w:r w:rsidRPr="00F7563C">
        <w:t>Line Managers/Supervisors, Service Stream Managers and Service Coordinators will take reasonably practicable steps to:</w:t>
      </w:r>
    </w:p>
    <w:p w14:paraId="2D45A5FB" w14:textId="77777777" w:rsidR="00F7563C" w:rsidRPr="00F7563C" w:rsidRDefault="00F7563C" w:rsidP="00521E05">
      <w:pPr>
        <w:widowControl w:val="0"/>
        <w:numPr>
          <w:ilvl w:val="0"/>
          <w:numId w:val="25"/>
        </w:numPr>
        <w:spacing w:after="0"/>
        <w:jc w:val="both"/>
      </w:pPr>
      <w:r w:rsidRPr="00F7563C">
        <w:t xml:space="preserve">Demonstrate an understanding of and a commitment to the systematic hazard identification and risk management process for psychological </w:t>
      </w:r>
      <w:proofErr w:type="gramStart"/>
      <w:r w:rsidRPr="00F7563C">
        <w:t>hazards;</w:t>
      </w:r>
      <w:proofErr w:type="gramEnd"/>
      <w:r w:rsidRPr="00F7563C">
        <w:t xml:space="preserve"> </w:t>
      </w:r>
    </w:p>
    <w:p w14:paraId="63FD5EA8" w14:textId="4152AFCE" w:rsidR="00F7563C" w:rsidRPr="00F7563C" w:rsidRDefault="00F7563C" w:rsidP="00521E05">
      <w:pPr>
        <w:widowControl w:val="0"/>
        <w:numPr>
          <w:ilvl w:val="0"/>
          <w:numId w:val="25"/>
        </w:numPr>
        <w:spacing w:after="0"/>
        <w:jc w:val="both"/>
      </w:pPr>
      <w:r w:rsidRPr="00F7563C">
        <w:t>Provide direction, guidance and support to all persons, including Workers, to fulfil their responsibilities for the management of psychological hazards</w:t>
      </w:r>
      <w:r w:rsidR="001E3825">
        <w:t xml:space="preserve"> under this </w:t>
      </w:r>
      <w:proofErr w:type="gramStart"/>
      <w:r w:rsidR="001E3825">
        <w:t>Policy</w:t>
      </w:r>
      <w:r w:rsidRPr="00F7563C">
        <w:t>;</w:t>
      </w:r>
      <w:proofErr w:type="gramEnd"/>
      <w:r w:rsidRPr="00F7563C">
        <w:t xml:space="preserve"> </w:t>
      </w:r>
    </w:p>
    <w:p w14:paraId="0A253005" w14:textId="33A9B642" w:rsidR="00F7563C" w:rsidRPr="00F7563C" w:rsidRDefault="00F7563C" w:rsidP="00521E05">
      <w:pPr>
        <w:widowControl w:val="0"/>
        <w:numPr>
          <w:ilvl w:val="0"/>
          <w:numId w:val="25"/>
        </w:numPr>
        <w:spacing w:after="0"/>
        <w:jc w:val="both"/>
      </w:pPr>
      <w:r w:rsidRPr="00F7563C">
        <w:t xml:space="preserve">Hold regular discussions about </w:t>
      </w:r>
      <w:r w:rsidR="001E3825">
        <w:t>work health and safety</w:t>
      </w:r>
      <w:r w:rsidRPr="00F7563C">
        <w:t xml:space="preserve"> issues at staff meetings, including in relation to psychosocial hazards in the </w:t>
      </w:r>
      <w:proofErr w:type="gramStart"/>
      <w:r w:rsidRPr="00F7563C">
        <w:t>workplace;</w:t>
      </w:r>
      <w:proofErr w:type="gramEnd"/>
    </w:p>
    <w:p w14:paraId="4FAFF340" w14:textId="3627E077" w:rsidR="00F7563C" w:rsidRPr="00F7563C" w:rsidRDefault="00F7563C" w:rsidP="00A1121E">
      <w:pPr>
        <w:widowControl w:val="0"/>
        <w:numPr>
          <w:ilvl w:val="0"/>
          <w:numId w:val="25"/>
        </w:numPr>
        <w:spacing w:after="0"/>
        <w:jc w:val="both"/>
      </w:pPr>
      <w:r w:rsidRPr="00F7563C">
        <w:t xml:space="preserve">Facilitate regular </w:t>
      </w:r>
      <w:r w:rsidR="00113AD9">
        <w:t xml:space="preserve">and ongoing </w:t>
      </w:r>
      <w:r w:rsidRPr="00F7563C">
        <w:t>consultation with Workers about matters impacting on psychological health in the workplace; and</w:t>
      </w:r>
    </w:p>
    <w:p w14:paraId="2C13CA60" w14:textId="77777777" w:rsidR="00F7563C" w:rsidRPr="00F7563C" w:rsidRDefault="00F7563C" w:rsidP="00521E05">
      <w:pPr>
        <w:widowControl w:val="0"/>
        <w:numPr>
          <w:ilvl w:val="0"/>
          <w:numId w:val="25"/>
        </w:numPr>
        <w:spacing w:after="0"/>
        <w:jc w:val="both"/>
      </w:pPr>
      <w:r w:rsidRPr="00F7563C">
        <w:t>Promote a robust safety culture at the Centre with respect to the management of psychosocial hazards by modelling good safety behaviours.</w:t>
      </w:r>
    </w:p>
    <w:p w14:paraId="777C99B5" w14:textId="77777777" w:rsidR="001E3825" w:rsidRDefault="001E3825" w:rsidP="00521E05">
      <w:pPr>
        <w:widowControl w:val="0"/>
        <w:spacing w:after="0"/>
        <w:jc w:val="both"/>
        <w:rPr>
          <w:b/>
          <w:bCs/>
        </w:rPr>
      </w:pPr>
    </w:p>
    <w:p w14:paraId="09196640" w14:textId="77777777" w:rsidR="00762542" w:rsidRDefault="00762542" w:rsidP="00521E05">
      <w:pPr>
        <w:widowControl w:val="0"/>
        <w:spacing w:after="0"/>
        <w:jc w:val="both"/>
        <w:rPr>
          <w:b/>
          <w:bCs/>
        </w:rPr>
      </w:pPr>
    </w:p>
    <w:p w14:paraId="4342A94C" w14:textId="77777777" w:rsidR="00762542" w:rsidRDefault="00762542" w:rsidP="00521E05">
      <w:pPr>
        <w:widowControl w:val="0"/>
        <w:spacing w:after="0"/>
        <w:jc w:val="both"/>
        <w:rPr>
          <w:b/>
          <w:bCs/>
        </w:rPr>
      </w:pPr>
    </w:p>
    <w:p w14:paraId="2BB3A951" w14:textId="77777777" w:rsidR="00762542" w:rsidRDefault="00762542" w:rsidP="00521E05">
      <w:pPr>
        <w:widowControl w:val="0"/>
        <w:spacing w:after="0"/>
        <w:jc w:val="both"/>
        <w:rPr>
          <w:b/>
          <w:bCs/>
        </w:rPr>
      </w:pPr>
    </w:p>
    <w:p w14:paraId="75A90A71" w14:textId="10C1D7B3" w:rsidR="00E62A42" w:rsidRPr="00481C22" w:rsidRDefault="00E62A42" w:rsidP="00521E05">
      <w:pPr>
        <w:widowControl w:val="0"/>
        <w:spacing w:after="0"/>
        <w:jc w:val="both"/>
        <w:rPr>
          <w:b/>
          <w:bCs/>
        </w:rPr>
      </w:pPr>
      <w:r w:rsidRPr="00481C22">
        <w:rPr>
          <w:b/>
          <w:bCs/>
        </w:rPr>
        <w:t>Workers</w:t>
      </w:r>
    </w:p>
    <w:p w14:paraId="2DFF85F7" w14:textId="77777777" w:rsidR="00E62A42" w:rsidRDefault="00E62A42" w:rsidP="00521E05">
      <w:pPr>
        <w:widowControl w:val="0"/>
        <w:spacing w:after="0"/>
        <w:jc w:val="both"/>
      </w:pPr>
      <w:r>
        <w:t>Workers will take reasonable care to:</w:t>
      </w:r>
    </w:p>
    <w:p w14:paraId="3AA95533" w14:textId="77777777" w:rsidR="00E62A42" w:rsidRPr="00E62A42" w:rsidRDefault="00E62A42" w:rsidP="00521E05">
      <w:pPr>
        <w:pStyle w:val="ListParagraph"/>
        <w:widowControl w:val="0"/>
        <w:numPr>
          <w:ilvl w:val="0"/>
          <w:numId w:val="24"/>
        </w:numPr>
        <w:spacing w:after="0"/>
        <w:jc w:val="both"/>
        <w:rPr>
          <w:b/>
          <w:bCs/>
        </w:rPr>
      </w:pPr>
      <w:r>
        <w:t xml:space="preserve">Act in a manner that does not adversely affect the psychological health of other </w:t>
      </w:r>
      <w:proofErr w:type="gramStart"/>
      <w:r>
        <w:t>persons;</w:t>
      </w:r>
      <w:proofErr w:type="gramEnd"/>
      <w:r>
        <w:t xml:space="preserve"> </w:t>
      </w:r>
    </w:p>
    <w:p w14:paraId="7E5717E1" w14:textId="70704691" w:rsidR="00E62A42" w:rsidRPr="00E62A42" w:rsidRDefault="00E62A42" w:rsidP="00521E05">
      <w:pPr>
        <w:pStyle w:val="ListParagraph"/>
        <w:widowControl w:val="0"/>
        <w:numPr>
          <w:ilvl w:val="0"/>
          <w:numId w:val="24"/>
        </w:numPr>
        <w:spacing w:after="0"/>
        <w:jc w:val="both"/>
        <w:rPr>
          <w:b/>
          <w:bCs/>
        </w:rPr>
      </w:pPr>
      <w:r>
        <w:t>Cooperate and comply with reasonable policies, procedures, instructions and training; and</w:t>
      </w:r>
    </w:p>
    <w:p w14:paraId="38AF3D2A" w14:textId="190DD4A1" w:rsidR="00E62A42" w:rsidRPr="00E62A42" w:rsidRDefault="00E62A42" w:rsidP="00521E05">
      <w:pPr>
        <w:pStyle w:val="ListParagraph"/>
        <w:widowControl w:val="0"/>
        <w:numPr>
          <w:ilvl w:val="0"/>
          <w:numId w:val="24"/>
        </w:numPr>
        <w:spacing w:after="0"/>
        <w:jc w:val="both"/>
        <w:rPr>
          <w:b/>
          <w:bCs/>
        </w:rPr>
      </w:pPr>
      <w:r>
        <w:t>Report all hazards, incidents, injuries, unsafe work practices or other events involving psychological health and safety.</w:t>
      </w:r>
    </w:p>
    <w:p w14:paraId="5989B2FC" w14:textId="77777777" w:rsidR="002663E3" w:rsidRPr="00D27F48" w:rsidRDefault="002663E3" w:rsidP="00521E05">
      <w:pPr>
        <w:widowControl w:val="0"/>
        <w:spacing w:after="0"/>
        <w:ind w:left="720"/>
        <w:rPr>
          <w:rFonts w:ascii="Verdana" w:hAnsi="Verdana"/>
          <w:sz w:val="20"/>
          <w:szCs w:val="20"/>
        </w:rPr>
      </w:pPr>
    </w:p>
    <w:p w14:paraId="695F1A07" w14:textId="5369CECA" w:rsidR="00167BD8" w:rsidRPr="00167BD8" w:rsidRDefault="00E62A42" w:rsidP="00521E05">
      <w:pPr>
        <w:pStyle w:val="ListParagraph"/>
        <w:widowControl w:val="0"/>
        <w:numPr>
          <w:ilvl w:val="0"/>
          <w:numId w:val="1"/>
        </w:numPr>
        <w:spacing w:after="120"/>
        <w:ind w:left="357" w:hanging="357"/>
        <w:contextualSpacing w:val="0"/>
        <w:rPr>
          <w:rFonts w:ascii="Century Gothic" w:hAnsi="Century Gothic"/>
          <w:b/>
          <w:i/>
        </w:rPr>
      </w:pPr>
      <w:r>
        <w:rPr>
          <w:rFonts w:ascii="Century Gothic" w:hAnsi="Century Gothic"/>
          <w:b/>
          <w:i/>
        </w:rPr>
        <w:t>Details</w:t>
      </w:r>
    </w:p>
    <w:p w14:paraId="45FF93DB" w14:textId="1D2EFFCA" w:rsidR="00C44CA7" w:rsidRDefault="00C44CA7" w:rsidP="00521E05">
      <w:pPr>
        <w:widowControl w:val="0"/>
        <w:spacing w:after="0"/>
        <w:rPr>
          <w:rFonts w:eastAsia="Calibri"/>
          <w:b/>
        </w:rPr>
      </w:pPr>
      <w:r w:rsidRPr="00D27F48">
        <w:rPr>
          <w:rFonts w:eastAsia="Calibri"/>
          <w:b/>
        </w:rPr>
        <w:t xml:space="preserve">4.1 </w:t>
      </w:r>
      <w:r w:rsidR="00795CBD">
        <w:rPr>
          <w:rFonts w:eastAsia="Calibri"/>
          <w:b/>
        </w:rPr>
        <w:t>What are p</w:t>
      </w:r>
      <w:r w:rsidR="00167BD8">
        <w:rPr>
          <w:rFonts w:eastAsia="Calibri"/>
          <w:b/>
        </w:rPr>
        <w:t>sychosocial hazards</w:t>
      </w:r>
      <w:r w:rsidR="00795CBD">
        <w:rPr>
          <w:rFonts w:eastAsia="Calibri"/>
          <w:b/>
        </w:rPr>
        <w:t>?</w:t>
      </w:r>
    </w:p>
    <w:p w14:paraId="602B38C1" w14:textId="3A0D7E36" w:rsidR="0021417A" w:rsidRDefault="00E1424B" w:rsidP="00521E05">
      <w:pPr>
        <w:widowControl w:val="0"/>
        <w:spacing w:after="0"/>
        <w:jc w:val="both"/>
      </w:pPr>
      <w:r>
        <w:t>A p</w:t>
      </w:r>
      <w:r w:rsidR="00167BD8" w:rsidRPr="00167BD8">
        <w:t xml:space="preserve">sychosocial hazard </w:t>
      </w:r>
      <w:r w:rsidR="003E3A81">
        <w:t xml:space="preserve">can be defined as a hazard that arises from, or relates to, the design or management of work, a work environment, plant at a workplace or workplace interactions or behaviours and may cause psychological or physical harm. </w:t>
      </w:r>
    </w:p>
    <w:p w14:paraId="1F832930" w14:textId="77777777" w:rsidR="003E3A81" w:rsidRDefault="003E3A81" w:rsidP="00521E05">
      <w:pPr>
        <w:widowControl w:val="0"/>
        <w:spacing w:after="0"/>
      </w:pPr>
    </w:p>
    <w:p w14:paraId="78FB28F6" w14:textId="3C45E33C" w:rsidR="00167BD8" w:rsidRPr="00167BD8" w:rsidRDefault="00167BD8" w:rsidP="00521E05">
      <w:pPr>
        <w:widowControl w:val="0"/>
        <w:spacing w:after="0"/>
      </w:pPr>
      <w:r w:rsidRPr="00167BD8">
        <w:t xml:space="preserve">These hazards can stem from: </w:t>
      </w:r>
    </w:p>
    <w:p w14:paraId="705EBF3D" w14:textId="6BF3C153" w:rsidR="00167BD8" w:rsidRPr="00167BD8" w:rsidRDefault="00167BD8" w:rsidP="00521E05">
      <w:pPr>
        <w:pStyle w:val="ListParagraph"/>
        <w:widowControl w:val="0"/>
        <w:numPr>
          <w:ilvl w:val="0"/>
          <w:numId w:val="24"/>
        </w:numPr>
        <w:spacing w:after="0"/>
        <w:jc w:val="both"/>
      </w:pPr>
      <w:r w:rsidRPr="00167BD8">
        <w:t xml:space="preserve">the way tasks or jobs are designed, supervised and </w:t>
      </w:r>
      <w:proofErr w:type="gramStart"/>
      <w:r w:rsidRPr="00167BD8">
        <w:t>managed</w:t>
      </w:r>
      <w:r>
        <w:t>;</w:t>
      </w:r>
      <w:proofErr w:type="gramEnd"/>
    </w:p>
    <w:p w14:paraId="7DDB8D0E" w14:textId="6D56D627" w:rsidR="00167BD8" w:rsidRPr="00167BD8" w:rsidRDefault="00167BD8" w:rsidP="00521E05">
      <w:pPr>
        <w:pStyle w:val="ListParagraph"/>
        <w:widowControl w:val="0"/>
        <w:numPr>
          <w:ilvl w:val="0"/>
          <w:numId w:val="24"/>
        </w:numPr>
        <w:spacing w:after="0"/>
        <w:jc w:val="both"/>
      </w:pPr>
      <w:r w:rsidRPr="00167BD8">
        <w:t xml:space="preserve">tasks or jobs where there are inherent psychosocial hazards and </w:t>
      </w:r>
      <w:proofErr w:type="gramStart"/>
      <w:r w:rsidRPr="00167BD8">
        <w:t>risks</w:t>
      </w:r>
      <w:r>
        <w:t>;</w:t>
      </w:r>
      <w:proofErr w:type="gramEnd"/>
    </w:p>
    <w:p w14:paraId="33CFCE6D" w14:textId="062F899B" w:rsidR="00167BD8" w:rsidRPr="00167BD8" w:rsidRDefault="00167BD8" w:rsidP="00521E05">
      <w:pPr>
        <w:pStyle w:val="ListParagraph"/>
        <w:widowControl w:val="0"/>
        <w:numPr>
          <w:ilvl w:val="0"/>
          <w:numId w:val="24"/>
        </w:numPr>
        <w:spacing w:after="0"/>
        <w:jc w:val="both"/>
      </w:pPr>
      <w:r w:rsidRPr="00167BD8">
        <w:t>the working environment, including requirements to undertake duties in physically hazardous</w:t>
      </w:r>
      <w:r>
        <w:t xml:space="preserve"> e</w:t>
      </w:r>
      <w:r w:rsidRPr="00167BD8">
        <w:t>nvironments</w:t>
      </w:r>
      <w:r w:rsidR="00400008">
        <w:t>; and</w:t>
      </w:r>
    </w:p>
    <w:p w14:paraId="466ECD87" w14:textId="765680C4" w:rsidR="00167BD8" w:rsidRDefault="00167BD8" w:rsidP="00521E05">
      <w:pPr>
        <w:pStyle w:val="ListParagraph"/>
        <w:widowControl w:val="0"/>
        <w:numPr>
          <w:ilvl w:val="0"/>
          <w:numId w:val="24"/>
        </w:numPr>
        <w:spacing w:after="0"/>
        <w:jc w:val="both"/>
      </w:pPr>
      <w:r w:rsidRPr="00167BD8">
        <w:t>social conditions of the workplace</w:t>
      </w:r>
      <w:r w:rsidR="00400008">
        <w:t>.</w:t>
      </w:r>
    </w:p>
    <w:p w14:paraId="26075DDF" w14:textId="77777777" w:rsidR="00DC5BD5" w:rsidRPr="00167BD8" w:rsidRDefault="00DC5BD5" w:rsidP="00521E05">
      <w:pPr>
        <w:pStyle w:val="ListParagraph"/>
        <w:widowControl w:val="0"/>
        <w:spacing w:after="0"/>
        <w:jc w:val="both"/>
      </w:pPr>
    </w:p>
    <w:p w14:paraId="35293C16" w14:textId="32AFBA4E" w:rsidR="00BB0DE8" w:rsidRDefault="0043299C" w:rsidP="00521E05">
      <w:pPr>
        <w:widowControl w:val="0"/>
        <w:spacing w:after="0"/>
        <w:jc w:val="both"/>
      </w:pPr>
      <w:r>
        <w:t>Psychosocial</w:t>
      </w:r>
      <w:r w:rsidRPr="00167BD8">
        <w:t xml:space="preserve"> </w:t>
      </w:r>
      <w:r>
        <w:t>hazards</w:t>
      </w:r>
      <w:r w:rsidRPr="00167BD8">
        <w:t xml:space="preserve"> </w:t>
      </w:r>
      <w:r>
        <w:t>can</w:t>
      </w:r>
      <w:r w:rsidRPr="00167BD8">
        <w:t xml:space="preserve"> </w:t>
      </w:r>
      <w:r>
        <w:t>arise</w:t>
      </w:r>
      <w:r w:rsidRPr="00167BD8">
        <w:t xml:space="preserve"> </w:t>
      </w:r>
      <w:r>
        <w:t>from</w:t>
      </w:r>
      <w:r w:rsidRPr="00167BD8">
        <w:t xml:space="preserve"> </w:t>
      </w:r>
      <w:r>
        <w:t>organisation-wide</w:t>
      </w:r>
      <w:r w:rsidRPr="00167BD8">
        <w:t xml:space="preserve"> </w:t>
      </w:r>
      <w:r>
        <w:t>systems,</w:t>
      </w:r>
      <w:r w:rsidRPr="00167BD8">
        <w:t xml:space="preserve"> </w:t>
      </w:r>
      <w:r>
        <w:t>work</w:t>
      </w:r>
      <w:r w:rsidRPr="00167BD8">
        <w:t xml:space="preserve"> </w:t>
      </w:r>
      <w:r>
        <w:t>practices,</w:t>
      </w:r>
      <w:r w:rsidRPr="00167BD8">
        <w:t xml:space="preserve"> </w:t>
      </w:r>
      <w:r>
        <w:t>work</w:t>
      </w:r>
      <w:r w:rsidRPr="00167BD8">
        <w:t xml:space="preserve"> </w:t>
      </w:r>
      <w:r>
        <w:t>environments</w:t>
      </w:r>
      <w:r w:rsidRPr="00167BD8">
        <w:t xml:space="preserve"> </w:t>
      </w:r>
      <w:r>
        <w:t>and workplace</w:t>
      </w:r>
      <w:r w:rsidRPr="00167BD8">
        <w:t xml:space="preserve"> </w:t>
      </w:r>
      <w:r>
        <w:t>behaviours,</w:t>
      </w:r>
      <w:r w:rsidRPr="00167BD8">
        <w:t xml:space="preserve"> </w:t>
      </w:r>
      <w:r>
        <w:t>or</w:t>
      </w:r>
      <w:r w:rsidRPr="00167BD8">
        <w:t xml:space="preserve"> </w:t>
      </w:r>
      <w:r>
        <w:t>they</w:t>
      </w:r>
      <w:r w:rsidRPr="00167BD8">
        <w:t xml:space="preserve"> </w:t>
      </w:r>
      <w:r>
        <w:t>can</w:t>
      </w:r>
      <w:r w:rsidRPr="00167BD8">
        <w:t xml:space="preserve"> </w:t>
      </w:r>
      <w:r>
        <w:t>be</w:t>
      </w:r>
      <w:r w:rsidRPr="00167BD8">
        <w:t xml:space="preserve"> </w:t>
      </w:r>
      <w:r>
        <w:t>specific</w:t>
      </w:r>
      <w:r w:rsidRPr="00167BD8">
        <w:t xml:space="preserve"> </w:t>
      </w:r>
      <w:r>
        <w:t>to</w:t>
      </w:r>
      <w:r w:rsidRPr="00167BD8">
        <w:t xml:space="preserve"> </w:t>
      </w:r>
      <w:r>
        <w:t>a</w:t>
      </w:r>
      <w:r w:rsidRPr="00167BD8">
        <w:t xml:space="preserve"> </w:t>
      </w:r>
      <w:r>
        <w:t>task</w:t>
      </w:r>
      <w:r w:rsidRPr="00167BD8">
        <w:t xml:space="preserve"> </w:t>
      </w:r>
      <w:r>
        <w:t>or</w:t>
      </w:r>
      <w:r w:rsidRPr="00167BD8">
        <w:t xml:space="preserve"> </w:t>
      </w:r>
      <w:r>
        <w:t>job.</w:t>
      </w:r>
      <w:r w:rsidRPr="00167BD8">
        <w:t xml:space="preserve"> </w:t>
      </w:r>
    </w:p>
    <w:p w14:paraId="13EB94DC" w14:textId="77777777" w:rsidR="003E3A81" w:rsidRDefault="003E3A81" w:rsidP="00521E05">
      <w:pPr>
        <w:widowControl w:val="0"/>
        <w:spacing w:after="0"/>
        <w:jc w:val="both"/>
      </w:pPr>
    </w:p>
    <w:p w14:paraId="3C28F1B8" w14:textId="1A8B1044" w:rsidR="00BB0DE8" w:rsidRDefault="0043299C" w:rsidP="00521E05">
      <w:pPr>
        <w:widowControl w:val="0"/>
        <w:spacing w:after="0"/>
        <w:jc w:val="both"/>
      </w:pPr>
      <w:r>
        <w:t xml:space="preserve">Some </w:t>
      </w:r>
      <w:r w:rsidR="003E3A81">
        <w:t>W</w:t>
      </w:r>
      <w:r>
        <w:t xml:space="preserve">orkers may be at greater risk from psychosocial hazards, including those </w:t>
      </w:r>
      <w:r w:rsidR="003E3A81">
        <w:t>W</w:t>
      </w:r>
      <w:r>
        <w:t>orkers with:</w:t>
      </w:r>
    </w:p>
    <w:p w14:paraId="29128228" w14:textId="77777777" w:rsidR="0043299C" w:rsidRDefault="0043299C" w:rsidP="00521E05">
      <w:pPr>
        <w:pStyle w:val="ListParagraph"/>
        <w:widowControl w:val="0"/>
        <w:numPr>
          <w:ilvl w:val="0"/>
          <w:numId w:val="28"/>
        </w:numPr>
        <w:spacing w:after="0"/>
      </w:pPr>
      <w:r>
        <w:t>limited experience in the workplace (e.g. young workers</w:t>
      </w:r>
      <w:proofErr w:type="gramStart"/>
      <w:r>
        <w:t>);</w:t>
      </w:r>
      <w:proofErr w:type="gramEnd"/>
    </w:p>
    <w:p w14:paraId="46180076" w14:textId="77777777" w:rsidR="0043299C" w:rsidRDefault="0043299C" w:rsidP="00521E05">
      <w:pPr>
        <w:pStyle w:val="ListParagraph"/>
        <w:widowControl w:val="0"/>
        <w:numPr>
          <w:ilvl w:val="0"/>
          <w:numId w:val="28"/>
        </w:numPr>
        <w:spacing w:after="0"/>
      </w:pPr>
      <w:r>
        <w:t>barriers to understanding safety information (e.g. literacy or language</w:t>
      </w:r>
      <w:proofErr w:type="gramStart"/>
      <w:r>
        <w:t>);</w:t>
      </w:r>
      <w:proofErr w:type="gramEnd"/>
    </w:p>
    <w:p w14:paraId="21D69718" w14:textId="77777777" w:rsidR="0043299C" w:rsidRDefault="0043299C" w:rsidP="00521E05">
      <w:pPr>
        <w:pStyle w:val="ListParagraph"/>
        <w:widowControl w:val="0"/>
        <w:numPr>
          <w:ilvl w:val="0"/>
          <w:numId w:val="28"/>
        </w:numPr>
        <w:spacing w:after="0"/>
      </w:pPr>
      <w:r>
        <w:t>perceived barriers to raising safety issues (e.g. power imbalance or stigma); or</w:t>
      </w:r>
    </w:p>
    <w:p w14:paraId="32D99E48" w14:textId="76B8D5DB" w:rsidR="00D80502" w:rsidRPr="00BB0DE8" w:rsidRDefault="0043299C" w:rsidP="00521E05">
      <w:pPr>
        <w:pStyle w:val="ListParagraph"/>
        <w:widowControl w:val="0"/>
        <w:numPr>
          <w:ilvl w:val="0"/>
          <w:numId w:val="28"/>
        </w:numPr>
        <w:spacing w:after="0"/>
        <w:rPr>
          <w:rFonts w:eastAsia="Calibri"/>
          <w:b/>
        </w:rPr>
      </w:pPr>
      <w:r>
        <w:t>previous exposure to a hazard.</w:t>
      </w:r>
      <w:r w:rsidR="003E3A81">
        <w:br/>
      </w:r>
    </w:p>
    <w:p w14:paraId="55E34DA7" w14:textId="0ED27661" w:rsidR="00605DDD" w:rsidRDefault="00385C48" w:rsidP="00521E05">
      <w:pPr>
        <w:widowControl w:val="0"/>
        <w:autoSpaceDE w:val="0"/>
        <w:autoSpaceDN w:val="0"/>
        <w:spacing w:after="120"/>
        <w:jc w:val="both"/>
        <w:rPr>
          <w:rFonts w:eastAsia="Calibri"/>
          <w:bCs/>
        </w:rPr>
      </w:pPr>
      <w:r>
        <w:rPr>
          <w:rFonts w:eastAsia="Calibri"/>
          <w:bCs/>
        </w:rPr>
        <w:t>T</w:t>
      </w:r>
      <w:r w:rsidR="00605DDD">
        <w:rPr>
          <w:rFonts w:eastAsia="Calibri"/>
          <w:bCs/>
        </w:rPr>
        <w:t xml:space="preserve">he Centre recognises that </w:t>
      </w:r>
      <w:r>
        <w:rPr>
          <w:rFonts w:eastAsia="Calibri"/>
          <w:bCs/>
        </w:rPr>
        <w:t xml:space="preserve">consultation with Workers </w:t>
      </w:r>
      <w:r w:rsidR="00605DDD" w:rsidRPr="00605DDD">
        <w:rPr>
          <w:rFonts w:eastAsia="Calibri"/>
          <w:bCs/>
        </w:rPr>
        <w:t>will assist with identifying those who may be at greater risk</w:t>
      </w:r>
      <w:r w:rsidR="00CC11DA">
        <w:rPr>
          <w:rFonts w:eastAsia="Calibri"/>
          <w:bCs/>
        </w:rPr>
        <w:t xml:space="preserve"> from psychosocial hazards</w:t>
      </w:r>
      <w:r w:rsidR="00605DDD" w:rsidRPr="00605DDD">
        <w:rPr>
          <w:rFonts w:eastAsia="Calibri"/>
          <w:bCs/>
        </w:rPr>
        <w:t>, and what additional controls can be implemented to eliminate or minimise the risk for these workers, so far as is reasonably practicable.</w:t>
      </w:r>
    </w:p>
    <w:p w14:paraId="36548791" w14:textId="3ED409FC" w:rsidR="003C4B3B" w:rsidRDefault="003801C4" w:rsidP="00521E05">
      <w:pPr>
        <w:widowControl w:val="0"/>
        <w:autoSpaceDE w:val="0"/>
        <w:autoSpaceDN w:val="0"/>
        <w:spacing w:after="120"/>
        <w:jc w:val="both"/>
        <w:rPr>
          <w:rFonts w:eastAsia="Calibri"/>
          <w:bCs/>
        </w:rPr>
      </w:pPr>
      <w:r w:rsidRPr="003801C4">
        <w:rPr>
          <w:rFonts w:eastAsia="Calibri"/>
          <w:bCs/>
        </w:rPr>
        <w:t xml:space="preserve">Examples of psychosocial hazards that may exist in our workplace include (but are not limited to) the </w:t>
      </w:r>
      <w:r>
        <w:rPr>
          <w:rFonts w:eastAsia="Calibri"/>
          <w:bCs/>
        </w:rPr>
        <w:t xml:space="preserve">hazards set out in the table </w:t>
      </w:r>
      <w:r w:rsidRPr="00A76707">
        <w:rPr>
          <w:rFonts w:eastAsia="Calibri"/>
          <w:b/>
        </w:rPr>
        <w:t>below</w:t>
      </w:r>
      <w:r w:rsidR="002D17C0">
        <w:rPr>
          <w:rFonts w:eastAsia="Calibri"/>
          <w:bCs/>
        </w:rPr>
        <w:t>.  These examples are drawn from the Code of Practice and are not intended to be an exhaustive list.  Further information about common psychosocial hazards</w:t>
      </w:r>
      <w:r w:rsidR="00C21244">
        <w:rPr>
          <w:rFonts w:eastAsia="Calibri"/>
          <w:bCs/>
        </w:rPr>
        <w:t xml:space="preserve"> </w:t>
      </w:r>
      <w:r w:rsidR="002D17C0">
        <w:rPr>
          <w:rFonts w:eastAsia="Calibri"/>
          <w:bCs/>
        </w:rPr>
        <w:t>can be found in</w:t>
      </w:r>
      <w:r w:rsidR="00C21244">
        <w:rPr>
          <w:rFonts w:eastAsia="Calibri"/>
          <w:bCs/>
        </w:rPr>
        <w:t xml:space="preserve"> section 3.1</w:t>
      </w:r>
      <w:r w:rsidR="002D17C0">
        <w:rPr>
          <w:rFonts w:eastAsia="Calibri"/>
          <w:bCs/>
        </w:rPr>
        <w:t xml:space="preserve"> of the Code of Practice.</w:t>
      </w:r>
    </w:p>
    <w:p w14:paraId="443E7375" w14:textId="77777777" w:rsidR="003C4B3B" w:rsidRDefault="003C4B3B">
      <w:pPr>
        <w:rPr>
          <w:rFonts w:eastAsia="Calibri"/>
          <w:bCs/>
        </w:rPr>
      </w:pPr>
      <w:r>
        <w:rPr>
          <w:rFonts w:eastAsia="Calibri"/>
          <w:bCs/>
        </w:rPr>
        <w:br w:type="page"/>
      </w:r>
    </w:p>
    <w:tbl>
      <w:tblPr>
        <w:tblStyle w:val="TableGrid"/>
        <w:tblW w:w="0" w:type="auto"/>
        <w:tblLook w:val="04A0" w:firstRow="1" w:lastRow="0" w:firstColumn="1" w:lastColumn="0" w:noHBand="0" w:noVBand="1"/>
      </w:tblPr>
      <w:tblGrid>
        <w:gridCol w:w="1838"/>
        <w:gridCol w:w="3119"/>
        <w:gridCol w:w="4389"/>
      </w:tblGrid>
      <w:tr w:rsidR="003801C4" w14:paraId="500E9B4F" w14:textId="77777777" w:rsidTr="003C4B3B">
        <w:tc>
          <w:tcPr>
            <w:tcW w:w="1838" w:type="dxa"/>
            <w:shd w:val="clear" w:color="auto" w:fill="C6D9F1" w:themeFill="text2" w:themeFillTint="33"/>
          </w:tcPr>
          <w:p w14:paraId="3CF0C381" w14:textId="77777777" w:rsidR="003C4B3B" w:rsidRDefault="003801C4" w:rsidP="00521E05">
            <w:pPr>
              <w:widowControl w:val="0"/>
              <w:autoSpaceDE w:val="0"/>
              <w:autoSpaceDN w:val="0"/>
              <w:spacing w:after="120" w:line="276" w:lineRule="auto"/>
              <w:rPr>
                <w:rFonts w:eastAsia="Calibri"/>
                <w:b/>
              </w:rPr>
            </w:pPr>
            <w:r w:rsidRPr="003801C4">
              <w:rPr>
                <w:rFonts w:eastAsia="Calibri"/>
                <w:b/>
              </w:rPr>
              <w:lastRenderedPageBreak/>
              <w:t>Design or management of work</w:t>
            </w:r>
          </w:p>
          <w:p w14:paraId="778D439C" w14:textId="5076558A" w:rsidR="003801C4" w:rsidRPr="003801C4" w:rsidRDefault="003C4B3B" w:rsidP="00521E05">
            <w:pPr>
              <w:widowControl w:val="0"/>
              <w:autoSpaceDE w:val="0"/>
              <w:autoSpaceDN w:val="0"/>
              <w:spacing w:after="120" w:line="276" w:lineRule="auto"/>
              <w:rPr>
                <w:rFonts w:eastAsia="Calibri"/>
                <w:b/>
              </w:rPr>
            </w:pPr>
            <w:r>
              <w:rPr>
                <w:rFonts w:eastAsia="Calibri"/>
                <w:b/>
              </w:rPr>
              <w:t>W</w:t>
            </w:r>
            <w:r w:rsidR="003801C4" w:rsidRPr="003801C4">
              <w:rPr>
                <w:rFonts w:eastAsia="Calibri"/>
                <w:b/>
              </w:rPr>
              <w:t>ork environment</w:t>
            </w:r>
          </w:p>
        </w:tc>
        <w:tc>
          <w:tcPr>
            <w:tcW w:w="3119" w:type="dxa"/>
          </w:tcPr>
          <w:p w14:paraId="617F4369" w14:textId="6595C3C2" w:rsidR="00113AD9" w:rsidRDefault="00113AD9" w:rsidP="00521E05">
            <w:pPr>
              <w:pStyle w:val="ListParagraph"/>
              <w:widowControl w:val="0"/>
              <w:numPr>
                <w:ilvl w:val="0"/>
                <w:numId w:val="21"/>
              </w:numPr>
              <w:autoSpaceDE w:val="0"/>
              <w:autoSpaceDN w:val="0"/>
              <w:spacing w:after="120"/>
              <w:rPr>
                <w:rFonts w:eastAsia="Calibri"/>
                <w:bCs/>
              </w:rPr>
            </w:pPr>
            <w:r>
              <w:rPr>
                <w:rFonts w:eastAsia="Calibri"/>
                <w:bCs/>
              </w:rPr>
              <w:t>High job demands</w:t>
            </w:r>
          </w:p>
          <w:p w14:paraId="735633CF" w14:textId="5F10D1BD"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Low job demands</w:t>
            </w:r>
          </w:p>
          <w:p w14:paraId="4D0E78D8" w14:textId="44F138AD"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Low job control</w:t>
            </w:r>
          </w:p>
          <w:p w14:paraId="3F3EDEFE" w14:textId="3894E0AA"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Poor support</w:t>
            </w:r>
          </w:p>
          <w:p w14:paraId="69FD9F05" w14:textId="1BD166D9"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Lack of role clarity</w:t>
            </w:r>
          </w:p>
          <w:p w14:paraId="0167BD93" w14:textId="3AE3527E" w:rsidR="003801C4" w:rsidRPr="003801C4" w:rsidRDefault="003801C4" w:rsidP="00521E05">
            <w:pPr>
              <w:pStyle w:val="ListParagraph"/>
              <w:widowControl w:val="0"/>
              <w:numPr>
                <w:ilvl w:val="0"/>
                <w:numId w:val="21"/>
              </w:numPr>
              <w:autoSpaceDE w:val="0"/>
              <w:autoSpaceDN w:val="0"/>
              <w:spacing w:after="120" w:line="276" w:lineRule="auto"/>
              <w:rPr>
                <w:rFonts w:eastAsia="Calibri"/>
                <w:bCs/>
              </w:rPr>
            </w:pPr>
            <w:r w:rsidRPr="003801C4">
              <w:rPr>
                <w:rFonts w:eastAsia="Calibri"/>
                <w:bCs/>
              </w:rPr>
              <w:t>Remote or isolated work</w:t>
            </w:r>
          </w:p>
        </w:tc>
        <w:tc>
          <w:tcPr>
            <w:tcW w:w="4389" w:type="dxa"/>
          </w:tcPr>
          <w:p w14:paraId="270E794D" w14:textId="77777777"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Inadequate reward or recognition</w:t>
            </w:r>
          </w:p>
          <w:p w14:paraId="71503478" w14:textId="24611EAF"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Poor organisational change management</w:t>
            </w:r>
          </w:p>
          <w:p w14:paraId="2CF9D3F5" w14:textId="146165E1"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Poor organisational justice</w:t>
            </w:r>
          </w:p>
          <w:p w14:paraId="07453B4B" w14:textId="0E00FF0C" w:rsidR="003801C4" w:rsidRPr="003801C4" w:rsidRDefault="003801C4" w:rsidP="00521E05">
            <w:pPr>
              <w:pStyle w:val="ListParagraph"/>
              <w:widowControl w:val="0"/>
              <w:numPr>
                <w:ilvl w:val="0"/>
                <w:numId w:val="21"/>
              </w:numPr>
              <w:autoSpaceDE w:val="0"/>
              <w:autoSpaceDN w:val="0"/>
              <w:spacing w:after="120"/>
              <w:rPr>
                <w:rFonts w:eastAsia="Calibri"/>
                <w:bCs/>
              </w:rPr>
            </w:pPr>
            <w:r w:rsidRPr="003801C4">
              <w:rPr>
                <w:rFonts w:eastAsia="Calibri"/>
                <w:bCs/>
              </w:rPr>
              <w:t>Traumatic events or material</w:t>
            </w:r>
          </w:p>
          <w:p w14:paraId="03E0544C" w14:textId="26ACD2F9" w:rsidR="003801C4" w:rsidRDefault="003801C4" w:rsidP="00521E05">
            <w:pPr>
              <w:pStyle w:val="ListParagraph"/>
              <w:widowControl w:val="0"/>
              <w:numPr>
                <w:ilvl w:val="0"/>
                <w:numId w:val="21"/>
              </w:numPr>
              <w:autoSpaceDE w:val="0"/>
              <w:autoSpaceDN w:val="0"/>
              <w:spacing w:after="120" w:line="276" w:lineRule="auto"/>
              <w:rPr>
                <w:rFonts w:eastAsia="Calibri"/>
                <w:bCs/>
              </w:rPr>
            </w:pPr>
            <w:r w:rsidRPr="003801C4">
              <w:rPr>
                <w:rFonts w:eastAsia="Calibri"/>
                <w:bCs/>
              </w:rPr>
              <w:t>Poor physical environment</w:t>
            </w:r>
          </w:p>
        </w:tc>
      </w:tr>
      <w:tr w:rsidR="003801C4" w14:paraId="6B9802A8" w14:textId="77777777" w:rsidTr="003C4B3B">
        <w:tc>
          <w:tcPr>
            <w:tcW w:w="1838" w:type="dxa"/>
            <w:shd w:val="clear" w:color="auto" w:fill="C6D9F1" w:themeFill="text2" w:themeFillTint="33"/>
          </w:tcPr>
          <w:p w14:paraId="53B76425" w14:textId="65248914" w:rsidR="003801C4" w:rsidRPr="003801C4" w:rsidRDefault="003801C4" w:rsidP="00521E05">
            <w:pPr>
              <w:widowControl w:val="0"/>
              <w:autoSpaceDE w:val="0"/>
              <w:autoSpaceDN w:val="0"/>
              <w:spacing w:after="120" w:line="276" w:lineRule="auto"/>
              <w:rPr>
                <w:rFonts w:eastAsia="Calibri"/>
                <w:b/>
              </w:rPr>
            </w:pPr>
            <w:r w:rsidRPr="003801C4">
              <w:rPr>
                <w:rFonts w:eastAsia="Calibri"/>
                <w:b/>
              </w:rPr>
              <w:t>Workplace interactions or behaviours</w:t>
            </w:r>
          </w:p>
        </w:tc>
        <w:tc>
          <w:tcPr>
            <w:tcW w:w="7508" w:type="dxa"/>
            <w:gridSpan w:val="2"/>
          </w:tcPr>
          <w:p w14:paraId="339018C9" w14:textId="77777777" w:rsidR="00F82647" w:rsidRPr="00F82647" w:rsidRDefault="00F82647" w:rsidP="00521E05">
            <w:pPr>
              <w:pStyle w:val="ListParagraph"/>
              <w:widowControl w:val="0"/>
              <w:numPr>
                <w:ilvl w:val="0"/>
                <w:numId w:val="22"/>
              </w:numPr>
              <w:autoSpaceDE w:val="0"/>
              <w:autoSpaceDN w:val="0"/>
              <w:spacing w:after="120"/>
              <w:rPr>
                <w:rFonts w:eastAsia="Calibri"/>
                <w:bCs/>
              </w:rPr>
            </w:pPr>
            <w:r w:rsidRPr="00F82647">
              <w:rPr>
                <w:rFonts w:eastAsia="Calibri"/>
                <w:bCs/>
              </w:rPr>
              <w:t>Violence and aggression</w:t>
            </w:r>
          </w:p>
          <w:p w14:paraId="3A139D87" w14:textId="71F7291B" w:rsidR="00F82647" w:rsidRPr="00F82647" w:rsidRDefault="00F82647" w:rsidP="00521E05">
            <w:pPr>
              <w:pStyle w:val="ListParagraph"/>
              <w:widowControl w:val="0"/>
              <w:numPr>
                <w:ilvl w:val="0"/>
                <w:numId w:val="22"/>
              </w:numPr>
              <w:autoSpaceDE w:val="0"/>
              <w:autoSpaceDN w:val="0"/>
              <w:spacing w:after="120"/>
              <w:rPr>
                <w:rFonts w:eastAsia="Calibri"/>
                <w:bCs/>
              </w:rPr>
            </w:pPr>
            <w:r w:rsidRPr="00F82647">
              <w:rPr>
                <w:rFonts w:eastAsia="Calibri"/>
                <w:bCs/>
              </w:rPr>
              <w:t>Bullying</w:t>
            </w:r>
          </w:p>
          <w:p w14:paraId="1D8F1AF6" w14:textId="7ED465E0" w:rsidR="00F82647" w:rsidRPr="00F82647" w:rsidRDefault="00F82647" w:rsidP="00521E05">
            <w:pPr>
              <w:pStyle w:val="ListParagraph"/>
              <w:widowControl w:val="0"/>
              <w:numPr>
                <w:ilvl w:val="0"/>
                <w:numId w:val="22"/>
              </w:numPr>
              <w:autoSpaceDE w:val="0"/>
              <w:autoSpaceDN w:val="0"/>
              <w:spacing w:after="120"/>
              <w:rPr>
                <w:rFonts w:eastAsia="Calibri"/>
                <w:bCs/>
              </w:rPr>
            </w:pPr>
            <w:r w:rsidRPr="00F82647">
              <w:rPr>
                <w:rFonts w:eastAsia="Calibri"/>
                <w:bCs/>
              </w:rPr>
              <w:t>Conflict or poor workplace relationships and interactions</w:t>
            </w:r>
          </w:p>
          <w:p w14:paraId="3D89D408" w14:textId="24830719" w:rsidR="003801C4" w:rsidRPr="00F82647" w:rsidRDefault="00F82647" w:rsidP="00521E05">
            <w:pPr>
              <w:pStyle w:val="ListParagraph"/>
              <w:widowControl w:val="0"/>
              <w:numPr>
                <w:ilvl w:val="0"/>
                <w:numId w:val="22"/>
              </w:numPr>
              <w:autoSpaceDE w:val="0"/>
              <w:autoSpaceDN w:val="0"/>
              <w:spacing w:after="120" w:line="276" w:lineRule="auto"/>
              <w:rPr>
                <w:rFonts w:eastAsia="Calibri"/>
                <w:bCs/>
              </w:rPr>
            </w:pPr>
            <w:r w:rsidRPr="00F82647">
              <w:rPr>
                <w:rFonts w:eastAsia="Calibri"/>
                <w:bCs/>
              </w:rPr>
              <w:t>Harassment including sexual harassment or gender-based harassment</w:t>
            </w:r>
          </w:p>
        </w:tc>
      </w:tr>
    </w:tbl>
    <w:p w14:paraId="34386DE3" w14:textId="77777777" w:rsidR="003E3A81" w:rsidRDefault="003E3A81" w:rsidP="00521E05">
      <w:pPr>
        <w:widowControl w:val="0"/>
        <w:spacing w:after="0"/>
        <w:rPr>
          <w:rFonts w:eastAsia="Calibri"/>
          <w:b/>
        </w:rPr>
      </w:pPr>
    </w:p>
    <w:p w14:paraId="532F4A63" w14:textId="2E4C52EB" w:rsidR="00ED431A" w:rsidRPr="00795CBD" w:rsidRDefault="00050E90" w:rsidP="00521E05">
      <w:pPr>
        <w:widowControl w:val="0"/>
        <w:spacing w:after="0"/>
        <w:rPr>
          <w:rFonts w:eastAsia="Calibri"/>
          <w:b/>
        </w:rPr>
      </w:pPr>
      <w:r w:rsidRPr="00763EF8">
        <w:rPr>
          <w:rFonts w:eastAsia="Calibri"/>
          <w:b/>
        </w:rPr>
        <w:t>4.</w:t>
      </w:r>
      <w:r>
        <w:rPr>
          <w:rFonts w:eastAsia="Calibri"/>
          <w:b/>
        </w:rPr>
        <w:t>2</w:t>
      </w:r>
      <w:r w:rsidRPr="00763EF8">
        <w:rPr>
          <w:rFonts w:eastAsia="Calibri"/>
          <w:b/>
        </w:rPr>
        <w:t xml:space="preserve"> </w:t>
      </w:r>
      <w:r w:rsidR="00ED431A">
        <w:rPr>
          <w:rFonts w:eastAsia="Calibri"/>
          <w:b/>
        </w:rPr>
        <w:t>Why is it important to identify psychosocial hazards</w:t>
      </w:r>
      <w:r w:rsidR="001E3825">
        <w:rPr>
          <w:rFonts w:eastAsia="Calibri"/>
          <w:b/>
        </w:rPr>
        <w:t xml:space="preserve"> and manage psychosocial risks</w:t>
      </w:r>
      <w:r w:rsidR="00ED431A">
        <w:rPr>
          <w:rFonts w:eastAsia="Calibri"/>
          <w:b/>
        </w:rPr>
        <w:t xml:space="preserve">?  </w:t>
      </w:r>
    </w:p>
    <w:p w14:paraId="27C3CC20" w14:textId="5CED27C1" w:rsidR="001E3825" w:rsidRDefault="00ED431A" w:rsidP="00521E05">
      <w:pPr>
        <w:widowControl w:val="0"/>
        <w:spacing w:after="0"/>
        <w:jc w:val="both"/>
      </w:pPr>
      <w:r w:rsidRPr="00795CBD">
        <w:t xml:space="preserve">Psychosocial hazards in the workplace can significantly influence the health and wellbeing of our </w:t>
      </w:r>
      <w:proofErr w:type="gramStart"/>
      <w:r>
        <w:t>W</w:t>
      </w:r>
      <w:r w:rsidRPr="00795CBD">
        <w:t>orkers, and</w:t>
      </w:r>
      <w:proofErr w:type="gramEnd"/>
      <w:r w:rsidRPr="00795CBD">
        <w:t xml:space="preserve"> are considered an occupational concern in regard to safety, injury, disease, and productivity. They can also be associated with broader societal and economic impacts. Initial exposure to psychosocial hazards may lead to physical, cognitive, emotional, or behavioural changes. For many individuals, these changes may be short-term and have no lasting effects </w:t>
      </w:r>
      <w:r w:rsidR="00521E05">
        <w:t xml:space="preserve">if a </w:t>
      </w:r>
      <w:r w:rsidRPr="00795CBD">
        <w:t>hazard is removed. However, prolonged exposure to psychosocial hazards may lead to a variety of acute and chronic responses</w:t>
      </w:r>
      <w:r w:rsidR="00BB0DE8">
        <w:t>.  These may be seen through</w:t>
      </w:r>
      <w:r w:rsidR="001E3825">
        <w:t>, for example</w:t>
      </w:r>
      <w:r w:rsidR="00BB0DE8">
        <w:t>:</w:t>
      </w:r>
    </w:p>
    <w:p w14:paraId="4716CB20" w14:textId="438B7405" w:rsidR="00662E76" w:rsidRPr="001E3825" w:rsidRDefault="001E3825" w:rsidP="00521E05">
      <w:pPr>
        <w:pStyle w:val="ListParagraph"/>
        <w:widowControl w:val="0"/>
        <w:numPr>
          <w:ilvl w:val="0"/>
          <w:numId w:val="28"/>
        </w:numPr>
        <w:spacing w:after="0"/>
      </w:pPr>
      <w:r>
        <w:t>e</w:t>
      </w:r>
      <w:r w:rsidR="00ED431A">
        <w:t xml:space="preserve">xcessive or unusual patterns of sick </w:t>
      </w:r>
      <w:proofErr w:type="gramStart"/>
      <w:r w:rsidR="00ED431A">
        <w:t>leave;</w:t>
      </w:r>
      <w:proofErr w:type="gramEnd"/>
      <w:r w:rsidR="00ED431A">
        <w:t xml:space="preserve"> </w:t>
      </w:r>
    </w:p>
    <w:p w14:paraId="6DBC1890" w14:textId="7F86A9D3" w:rsidR="00662E76" w:rsidRPr="001E3825" w:rsidRDefault="001E3825" w:rsidP="00521E05">
      <w:pPr>
        <w:pStyle w:val="ListParagraph"/>
        <w:widowControl w:val="0"/>
        <w:numPr>
          <w:ilvl w:val="0"/>
          <w:numId w:val="28"/>
        </w:numPr>
        <w:spacing w:after="0"/>
      </w:pPr>
      <w:r>
        <w:t>s</w:t>
      </w:r>
      <w:r w:rsidR="00ED431A">
        <w:t xml:space="preserve">taff </w:t>
      </w:r>
      <w:proofErr w:type="gramStart"/>
      <w:r w:rsidR="00ED431A">
        <w:t>turnover;</w:t>
      </w:r>
      <w:proofErr w:type="gramEnd"/>
      <w:r w:rsidR="00ED431A">
        <w:t xml:space="preserve"> </w:t>
      </w:r>
    </w:p>
    <w:p w14:paraId="5031A31E" w14:textId="3D568EB9" w:rsidR="00662E76" w:rsidRPr="001E3825" w:rsidRDefault="001E3825" w:rsidP="00521E05">
      <w:pPr>
        <w:pStyle w:val="ListParagraph"/>
        <w:widowControl w:val="0"/>
        <w:numPr>
          <w:ilvl w:val="0"/>
          <w:numId w:val="28"/>
        </w:numPr>
        <w:spacing w:after="0"/>
      </w:pPr>
      <w:r>
        <w:t>w</w:t>
      </w:r>
      <w:r w:rsidR="00ED431A">
        <w:t xml:space="preserve">ithdrawal </w:t>
      </w:r>
      <w:r w:rsidR="00BB0DE8">
        <w:t xml:space="preserve">or negative </w:t>
      </w:r>
      <w:r w:rsidR="00ED431A">
        <w:t>behaviours (e.g. not participating in work meetings</w:t>
      </w:r>
      <w:r w:rsidR="00BB0DE8">
        <w:t xml:space="preserve"> or </w:t>
      </w:r>
      <w:r w:rsidR="00ED431A">
        <w:t>disrespectful behaviour or misconduct</w:t>
      </w:r>
      <w:proofErr w:type="gramStart"/>
      <w:r w:rsidR="00ED431A">
        <w:t>);</w:t>
      </w:r>
      <w:proofErr w:type="gramEnd"/>
      <w:r w:rsidR="00ED431A">
        <w:t xml:space="preserve"> </w:t>
      </w:r>
    </w:p>
    <w:p w14:paraId="74E96681" w14:textId="54A692B2" w:rsidR="00662E76" w:rsidRPr="001E3825" w:rsidRDefault="001E3825" w:rsidP="00521E05">
      <w:pPr>
        <w:pStyle w:val="ListParagraph"/>
        <w:widowControl w:val="0"/>
        <w:numPr>
          <w:ilvl w:val="0"/>
          <w:numId w:val="28"/>
        </w:numPr>
        <w:spacing w:after="0"/>
      </w:pPr>
      <w:r>
        <w:t>p</w:t>
      </w:r>
      <w:r w:rsidR="00ED431A">
        <w:t xml:space="preserve">erformance issues; </w:t>
      </w:r>
      <w:r>
        <w:t>and</w:t>
      </w:r>
    </w:p>
    <w:p w14:paraId="0950DB1E" w14:textId="37EC3444" w:rsidR="00ED431A" w:rsidRDefault="001E3825" w:rsidP="00521E05">
      <w:pPr>
        <w:pStyle w:val="ListParagraph"/>
        <w:widowControl w:val="0"/>
        <w:numPr>
          <w:ilvl w:val="0"/>
          <w:numId w:val="28"/>
        </w:numPr>
        <w:spacing w:after="0"/>
      </w:pPr>
      <w:r>
        <w:t>i</w:t>
      </w:r>
      <w:r w:rsidR="00ED431A">
        <w:t xml:space="preserve">llness </w:t>
      </w:r>
      <w:r w:rsidR="00BB0DE8">
        <w:t xml:space="preserve">or injury (such as </w:t>
      </w:r>
      <w:r w:rsidR="00BB0DE8" w:rsidRPr="00795CBD">
        <w:t>depression, anxiety, cardiovascular disease, and musculoskeletal disorders</w:t>
      </w:r>
      <w:r w:rsidR="00BB0DE8">
        <w:t xml:space="preserve">). </w:t>
      </w:r>
    </w:p>
    <w:p w14:paraId="7E7DBA9A" w14:textId="77777777" w:rsidR="00521E05" w:rsidRDefault="00521E05" w:rsidP="00521E05">
      <w:pPr>
        <w:widowControl w:val="0"/>
        <w:spacing w:after="0"/>
        <w:jc w:val="both"/>
        <w:rPr>
          <w:rFonts w:eastAsia="Calibri"/>
          <w:bCs/>
        </w:rPr>
      </w:pPr>
    </w:p>
    <w:p w14:paraId="37614C57" w14:textId="3411644F" w:rsidR="00521E05" w:rsidRPr="006A6E3F" w:rsidRDefault="00521E05" w:rsidP="00521E05">
      <w:pPr>
        <w:widowControl w:val="0"/>
        <w:spacing w:after="0"/>
        <w:jc w:val="both"/>
        <w:rPr>
          <w:rFonts w:eastAsia="Calibri"/>
          <w:bCs/>
        </w:rPr>
      </w:pPr>
      <w:r w:rsidRPr="00050E90">
        <w:rPr>
          <w:rFonts w:eastAsia="Calibri"/>
          <w:bCs/>
        </w:rPr>
        <w:t xml:space="preserve">Through proactive measures, </w:t>
      </w:r>
      <w:r w:rsidRPr="009C30D2">
        <w:rPr>
          <w:rFonts w:eastAsia="Calibri"/>
          <w:bCs/>
        </w:rPr>
        <w:t xml:space="preserve">the Centre </w:t>
      </w:r>
      <w:r w:rsidRPr="00050E90">
        <w:rPr>
          <w:rFonts w:eastAsia="Calibri"/>
          <w:bCs/>
        </w:rPr>
        <w:t xml:space="preserve">aims to prevent </w:t>
      </w:r>
      <w:r>
        <w:rPr>
          <w:rFonts w:eastAsia="Calibri"/>
          <w:bCs/>
        </w:rPr>
        <w:t xml:space="preserve">psychosocial hazards </w:t>
      </w:r>
      <w:r w:rsidRPr="00050E90">
        <w:rPr>
          <w:rFonts w:eastAsia="Calibri"/>
          <w:bCs/>
        </w:rPr>
        <w:t>in the workplace</w:t>
      </w:r>
      <w:r>
        <w:rPr>
          <w:rFonts w:eastAsia="Calibri"/>
          <w:bCs/>
        </w:rPr>
        <w:t>, where possible</w:t>
      </w:r>
      <w:r w:rsidRPr="00050E90">
        <w:rPr>
          <w:rFonts w:eastAsia="Calibri"/>
          <w:bCs/>
        </w:rPr>
        <w:t>.</w:t>
      </w:r>
      <w:r>
        <w:rPr>
          <w:rFonts w:eastAsia="Calibri"/>
          <w:bCs/>
        </w:rPr>
        <w:t xml:space="preserve">  </w:t>
      </w:r>
      <w:r w:rsidRPr="00050E90">
        <w:rPr>
          <w:rFonts w:eastAsia="Calibri"/>
          <w:bCs/>
        </w:rPr>
        <w:t xml:space="preserve">These </w:t>
      </w:r>
      <w:r w:rsidRPr="006A6E3F">
        <w:rPr>
          <w:rFonts w:eastAsia="Calibri"/>
          <w:bCs/>
        </w:rPr>
        <w:t>measures include:</w:t>
      </w:r>
    </w:p>
    <w:p w14:paraId="2ABA88BD" w14:textId="419AEFA3" w:rsidR="00521E05" w:rsidRPr="003C4B3B" w:rsidRDefault="00521E05" w:rsidP="00521E05">
      <w:pPr>
        <w:widowControl w:val="0"/>
        <w:spacing w:after="0"/>
        <w:ind w:left="361"/>
        <w:jc w:val="both"/>
        <w:rPr>
          <w:rFonts w:eastAsia="Calibri"/>
          <w:bCs/>
          <w:i/>
          <w:iCs/>
          <w:highlight w:val="yellow"/>
        </w:rPr>
      </w:pPr>
      <w:r w:rsidRPr="003C4B3B">
        <w:rPr>
          <w:rFonts w:eastAsia="Calibri"/>
          <w:bCs/>
          <w:i/>
          <w:iCs/>
          <w:highlight w:val="yellow"/>
        </w:rPr>
        <w:t xml:space="preserve">[insert as applicable – we have included </w:t>
      </w:r>
      <w:proofErr w:type="gramStart"/>
      <w:r w:rsidRPr="003C4B3B">
        <w:rPr>
          <w:rFonts w:eastAsia="Calibri"/>
          <w:bCs/>
          <w:i/>
          <w:iCs/>
          <w:highlight w:val="yellow"/>
        </w:rPr>
        <w:t>a number of</w:t>
      </w:r>
      <w:proofErr w:type="gramEnd"/>
      <w:r w:rsidRPr="003C4B3B">
        <w:rPr>
          <w:rFonts w:eastAsia="Calibri"/>
          <w:bCs/>
          <w:i/>
          <w:iCs/>
          <w:highlight w:val="yellow"/>
        </w:rPr>
        <w:t xml:space="preserve"> examples of measures that may be suitable for CLC working environments, for example:</w:t>
      </w:r>
    </w:p>
    <w:p w14:paraId="511C7A0C" w14:textId="3E3DA69C"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ensuring suitable job design and workload </w:t>
      </w:r>
      <w:proofErr w:type="gramStart"/>
      <w:r w:rsidRPr="003C4B3B">
        <w:rPr>
          <w:i/>
          <w:iCs/>
          <w:highlight w:val="yellow"/>
        </w:rPr>
        <w:t>management;</w:t>
      </w:r>
      <w:proofErr w:type="gramEnd"/>
    </w:p>
    <w:p w14:paraId="4C8311D3" w14:textId="6459FF2A"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providing role clarity and clear </w:t>
      </w:r>
      <w:proofErr w:type="gramStart"/>
      <w:r w:rsidRPr="003C4B3B">
        <w:rPr>
          <w:i/>
          <w:iCs/>
          <w:highlight w:val="yellow"/>
        </w:rPr>
        <w:t>expectations;</w:t>
      </w:r>
      <w:proofErr w:type="gramEnd"/>
    </w:p>
    <w:p w14:paraId="5B4FA1F8" w14:textId="77777777"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Code of Conduct training including bullying, harassment and discrimination </w:t>
      </w:r>
      <w:proofErr w:type="gramStart"/>
      <w:r w:rsidRPr="003C4B3B">
        <w:rPr>
          <w:i/>
          <w:iCs/>
          <w:highlight w:val="yellow"/>
        </w:rPr>
        <w:t>training;</w:t>
      </w:r>
      <w:proofErr w:type="gramEnd"/>
    </w:p>
    <w:p w14:paraId="19058A87" w14:textId="77777777"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Mental health in the workplace training that covers awareness, early intervention, immediate response and </w:t>
      </w:r>
      <w:proofErr w:type="gramStart"/>
      <w:r w:rsidRPr="003C4B3B">
        <w:rPr>
          <w:i/>
          <w:iCs/>
          <w:highlight w:val="yellow"/>
        </w:rPr>
        <w:t>recovery;</w:t>
      </w:r>
      <w:proofErr w:type="gramEnd"/>
    </w:p>
    <w:p w14:paraId="04A011F2" w14:textId="5F525B74"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fostering open and transparent </w:t>
      </w:r>
      <w:proofErr w:type="gramStart"/>
      <w:r w:rsidRPr="003C4B3B">
        <w:rPr>
          <w:i/>
          <w:iCs/>
          <w:highlight w:val="yellow"/>
        </w:rPr>
        <w:t>communication;</w:t>
      </w:r>
      <w:proofErr w:type="gramEnd"/>
    </w:p>
    <w:p w14:paraId="0BDD2D89" w14:textId="77777777"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Vicarious trauma </w:t>
      </w:r>
      <w:proofErr w:type="gramStart"/>
      <w:r w:rsidRPr="003C4B3B">
        <w:rPr>
          <w:i/>
          <w:iCs/>
          <w:highlight w:val="yellow"/>
        </w:rPr>
        <w:t>training;</w:t>
      </w:r>
      <w:proofErr w:type="gramEnd"/>
    </w:p>
    <w:p w14:paraId="3F289239" w14:textId="7966297B"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 xml:space="preserve">Employee Assistance Program available to all Workers and their family </w:t>
      </w:r>
      <w:proofErr w:type="gramStart"/>
      <w:r w:rsidRPr="003C4B3B">
        <w:rPr>
          <w:i/>
          <w:iCs/>
          <w:highlight w:val="yellow"/>
        </w:rPr>
        <w:t>members;</w:t>
      </w:r>
      <w:proofErr w:type="gramEnd"/>
    </w:p>
    <w:p w14:paraId="127E6A0E" w14:textId="77777777" w:rsidR="00521E05" w:rsidRPr="003C4B3B" w:rsidRDefault="00521E05" w:rsidP="003C4B3B">
      <w:pPr>
        <w:pStyle w:val="ListParagraph"/>
        <w:widowControl w:val="0"/>
        <w:numPr>
          <w:ilvl w:val="0"/>
          <w:numId w:val="28"/>
        </w:numPr>
        <w:spacing w:after="0"/>
        <w:rPr>
          <w:i/>
          <w:iCs/>
          <w:highlight w:val="yellow"/>
        </w:rPr>
      </w:pPr>
      <w:r w:rsidRPr="003C4B3B">
        <w:rPr>
          <w:i/>
          <w:iCs/>
          <w:highlight w:val="yellow"/>
        </w:rPr>
        <w:t>Consultation and communication between Workers and management – regular interaction within teams and early intervention where signs of stress, behavioural change or unusual responses are noticed; and</w:t>
      </w:r>
    </w:p>
    <w:p w14:paraId="16B74A4B" w14:textId="77777777" w:rsidR="00521E05" w:rsidRPr="003C4B3B" w:rsidRDefault="00521E05" w:rsidP="003C4B3B">
      <w:pPr>
        <w:pStyle w:val="ListParagraph"/>
        <w:widowControl w:val="0"/>
        <w:numPr>
          <w:ilvl w:val="0"/>
          <w:numId w:val="28"/>
        </w:numPr>
        <w:spacing w:after="0"/>
        <w:rPr>
          <w:i/>
          <w:iCs/>
        </w:rPr>
      </w:pPr>
      <w:r w:rsidRPr="003C4B3B">
        <w:rPr>
          <w:i/>
          <w:iCs/>
          <w:highlight w:val="yellow"/>
        </w:rPr>
        <w:t>insert any other applicable measures in place at the Centre.]</w:t>
      </w:r>
    </w:p>
    <w:p w14:paraId="6D6751DD" w14:textId="77777777" w:rsidR="00291F94" w:rsidRPr="00662E76" w:rsidRDefault="00291F94" w:rsidP="00521E05">
      <w:pPr>
        <w:pStyle w:val="ListParagraph"/>
        <w:widowControl w:val="0"/>
        <w:spacing w:after="0"/>
        <w:ind w:left="1080"/>
        <w:rPr>
          <w:rFonts w:eastAsia="Calibri"/>
          <w:b/>
        </w:rPr>
      </w:pPr>
    </w:p>
    <w:p w14:paraId="0DB444A2" w14:textId="2B8FF4D9" w:rsidR="0021417A" w:rsidRPr="00291F94" w:rsidRDefault="00050E90" w:rsidP="00521E05">
      <w:pPr>
        <w:pStyle w:val="ListParagraph"/>
        <w:widowControl w:val="0"/>
        <w:numPr>
          <w:ilvl w:val="1"/>
          <w:numId w:val="30"/>
        </w:numPr>
        <w:spacing w:after="0"/>
        <w:rPr>
          <w:rFonts w:eastAsia="Calibri"/>
          <w:b/>
        </w:rPr>
      </w:pPr>
      <w:r w:rsidRPr="00291F94">
        <w:rPr>
          <w:rFonts w:eastAsia="Calibri"/>
          <w:b/>
        </w:rPr>
        <w:t>Psychosocial</w:t>
      </w:r>
      <w:r w:rsidR="00291F94">
        <w:rPr>
          <w:rFonts w:eastAsia="Calibri"/>
          <w:b/>
        </w:rPr>
        <w:t xml:space="preserve"> hazard and</w:t>
      </w:r>
      <w:r w:rsidR="00763EF8" w:rsidRPr="00291F94">
        <w:rPr>
          <w:rFonts w:eastAsia="Calibri"/>
          <w:b/>
        </w:rPr>
        <w:t xml:space="preserve"> risk management approach </w:t>
      </w:r>
    </w:p>
    <w:p w14:paraId="08A106DB" w14:textId="1AC7F79B" w:rsidR="0021417A" w:rsidRDefault="00291F94" w:rsidP="00521E05">
      <w:pPr>
        <w:widowControl w:val="0"/>
        <w:jc w:val="both"/>
      </w:pPr>
      <w:r>
        <w:t xml:space="preserve">The Centre’s approach to management of psychosocial hazards and risks </w:t>
      </w:r>
      <w:r w:rsidR="006A6E3F">
        <w:t>involve</w:t>
      </w:r>
      <w:r w:rsidR="0021417A">
        <w:t>s</w:t>
      </w:r>
      <w:r w:rsidR="00BC0F37">
        <w:t xml:space="preserve"> the following risk management process (as set out in section 3 of the Code of Practice)</w:t>
      </w:r>
      <w:r w:rsidR="0021417A">
        <w:t xml:space="preserve">: </w:t>
      </w:r>
    </w:p>
    <w:p w14:paraId="5F4245A7" w14:textId="38D699AF" w:rsidR="0021417A" w:rsidRDefault="0021417A" w:rsidP="00521E05">
      <w:pPr>
        <w:pStyle w:val="ListParagraph"/>
        <w:widowControl w:val="0"/>
        <w:numPr>
          <w:ilvl w:val="0"/>
          <w:numId w:val="20"/>
        </w:numPr>
        <w:jc w:val="both"/>
      </w:pPr>
      <w:r>
        <w:t xml:space="preserve">Understanding the key psychosocial </w:t>
      </w:r>
      <w:proofErr w:type="gramStart"/>
      <w:r>
        <w:t>hazards;</w:t>
      </w:r>
      <w:proofErr w:type="gramEnd"/>
    </w:p>
    <w:p w14:paraId="4E9C860A" w14:textId="34633B5C" w:rsidR="0021417A" w:rsidRDefault="0021417A" w:rsidP="00521E05">
      <w:pPr>
        <w:pStyle w:val="ListParagraph"/>
        <w:widowControl w:val="0"/>
        <w:numPr>
          <w:ilvl w:val="0"/>
          <w:numId w:val="20"/>
        </w:numPr>
        <w:jc w:val="both"/>
      </w:pPr>
      <w:r>
        <w:lastRenderedPageBreak/>
        <w:t>Undertaking a risk management process (</w:t>
      </w:r>
      <w:proofErr w:type="spellStart"/>
      <w:r w:rsidR="00E351F4">
        <w:t>i.e</w:t>
      </w:r>
      <w:proofErr w:type="spellEnd"/>
      <w:r w:rsidR="00E351F4">
        <w:t xml:space="preserve"> identifying </w:t>
      </w:r>
      <w:r w:rsidR="00E351F4" w:rsidRPr="00293A0F">
        <w:rPr>
          <w:rFonts w:ascii="Calibri" w:hAnsi="Calibri" w:cs="Calibri"/>
          <w:lang w:val="en-US"/>
        </w:rPr>
        <w:t xml:space="preserve">hazards, eliminating or </w:t>
      </w:r>
      <w:proofErr w:type="spellStart"/>
      <w:r w:rsidR="00E351F4" w:rsidRPr="00293A0F">
        <w:rPr>
          <w:rFonts w:ascii="Calibri" w:hAnsi="Calibri" w:cs="Calibri"/>
          <w:lang w:val="en-US"/>
        </w:rPr>
        <w:t>minimi</w:t>
      </w:r>
      <w:r w:rsidR="00E351F4">
        <w:rPr>
          <w:rFonts w:ascii="Calibri" w:hAnsi="Calibri" w:cs="Calibri"/>
          <w:lang w:val="en-US"/>
        </w:rPr>
        <w:t>s</w:t>
      </w:r>
      <w:r w:rsidR="00E351F4" w:rsidRPr="00293A0F">
        <w:rPr>
          <w:rFonts w:ascii="Calibri" w:hAnsi="Calibri" w:cs="Calibri"/>
          <w:lang w:val="en-US"/>
        </w:rPr>
        <w:t>ing</w:t>
      </w:r>
      <w:proofErr w:type="spellEnd"/>
      <w:r w:rsidR="00E351F4" w:rsidRPr="00293A0F">
        <w:rPr>
          <w:rFonts w:ascii="Calibri" w:hAnsi="Calibri" w:cs="Calibri"/>
          <w:lang w:val="en-US"/>
        </w:rPr>
        <w:t xml:space="preserve"> risks, controlling risks in accordance with the hierarchy of controls, and maintaining and reviewing control measures</w:t>
      </w:r>
      <w:r w:rsidR="00E351F4" w:rsidDel="00E351F4">
        <w:t xml:space="preserve"> </w:t>
      </w:r>
      <w:r>
        <w:t>l</w:t>
      </w:r>
      <w:proofErr w:type="gramStart"/>
      <w:r>
        <w:t>);</w:t>
      </w:r>
      <w:proofErr w:type="gramEnd"/>
    </w:p>
    <w:p w14:paraId="51DD2473" w14:textId="2358453B" w:rsidR="0021417A" w:rsidRDefault="0021417A" w:rsidP="00521E05">
      <w:pPr>
        <w:pStyle w:val="ListParagraph"/>
        <w:widowControl w:val="0"/>
        <w:numPr>
          <w:ilvl w:val="0"/>
          <w:numId w:val="20"/>
        </w:numPr>
        <w:jc w:val="both"/>
      </w:pPr>
      <w:r>
        <w:t>Undertak</w:t>
      </w:r>
      <w:r w:rsidR="000329AD">
        <w:t>ing</w:t>
      </w:r>
      <w:r>
        <w:t xml:space="preserve"> meaningful </w:t>
      </w:r>
      <w:r w:rsidR="00C1075D">
        <w:t xml:space="preserve">and ongoing </w:t>
      </w:r>
      <w:r>
        <w:t>consultation with Workers</w:t>
      </w:r>
      <w:r w:rsidR="006A6E3F">
        <w:t xml:space="preserve"> as part of the risk management process</w:t>
      </w:r>
      <w:r w:rsidR="00593CF4">
        <w:t xml:space="preserve"> (consultation </w:t>
      </w:r>
      <w:r w:rsidR="00033878">
        <w:t>is required at each step of the risk management process</w:t>
      </w:r>
      <w:proofErr w:type="gramStart"/>
      <w:r w:rsidR="00593CF4">
        <w:t>)</w:t>
      </w:r>
      <w:r>
        <w:t>;</w:t>
      </w:r>
      <w:proofErr w:type="gramEnd"/>
    </w:p>
    <w:p w14:paraId="3F6B9010" w14:textId="255D90E5" w:rsidR="0021417A" w:rsidRDefault="000329AD" w:rsidP="00521E05">
      <w:pPr>
        <w:pStyle w:val="ListParagraph"/>
        <w:widowControl w:val="0"/>
        <w:numPr>
          <w:ilvl w:val="0"/>
          <w:numId w:val="20"/>
        </w:numPr>
        <w:jc w:val="both"/>
      </w:pPr>
      <w:r>
        <w:t xml:space="preserve">Ensuring </w:t>
      </w:r>
      <w:r w:rsidR="0021417A">
        <w:t xml:space="preserve">appropriate resources and </w:t>
      </w:r>
      <w:r>
        <w:t xml:space="preserve">processes </w:t>
      </w:r>
      <w:r w:rsidR="0021417A">
        <w:t>to control risks; and</w:t>
      </w:r>
    </w:p>
    <w:p w14:paraId="1A5AD9C9" w14:textId="2DA79DE5" w:rsidR="0021417A" w:rsidRDefault="0021417A" w:rsidP="00521E05">
      <w:pPr>
        <w:pStyle w:val="ListParagraph"/>
        <w:widowControl w:val="0"/>
        <w:numPr>
          <w:ilvl w:val="0"/>
          <w:numId w:val="20"/>
        </w:numPr>
        <w:jc w:val="both"/>
      </w:pPr>
      <w:r>
        <w:t>Maintain</w:t>
      </w:r>
      <w:r w:rsidR="000329AD">
        <w:t>ing</w:t>
      </w:r>
      <w:r>
        <w:t>, monitor</w:t>
      </w:r>
      <w:r w:rsidR="000329AD">
        <w:t>ing</w:t>
      </w:r>
      <w:r>
        <w:t xml:space="preserve"> and review</w:t>
      </w:r>
      <w:r w:rsidR="000329AD">
        <w:t>ing</w:t>
      </w:r>
      <w:r>
        <w:t xml:space="preserve"> control measures.</w:t>
      </w:r>
    </w:p>
    <w:p w14:paraId="53241B48" w14:textId="7A14CCDB" w:rsidR="00BC0F37" w:rsidRDefault="00BC0F37" w:rsidP="00521E05">
      <w:pPr>
        <w:widowControl w:val="0"/>
        <w:spacing w:after="0"/>
        <w:jc w:val="both"/>
        <w:rPr>
          <w:rFonts w:eastAsia="Calibri"/>
          <w:bCs/>
        </w:rPr>
      </w:pPr>
      <w:proofErr w:type="gramStart"/>
      <w:r>
        <w:rPr>
          <w:rFonts w:eastAsia="Calibri"/>
          <w:bCs/>
        </w:rPr>
        <w:t>All of</w:t>
      </w:r>
      <w:proofErr w:type="gramEnd"/>
      <w:r>
        <w:rPr>
          <w:rFonts w:eastAsia="Calibri"/>
          <w:bCs/>
        </w:rPr>
        <w:t xml:space="preserve"> these steps must be supported by consultation (see section 2 of the Code of Practice).</w:t>
      </w:r>
    </w:p>
    <w:p w14:paraId="2BA542C6" w14:textId="77777777" w:rsidR="00BC0F37" w:rsidRDefault="00BC0F37" w:rsidP="00521E05">
      <w:pPr>
        <w:widowControl w:val="0"/>
        <w:spacing w:after="0"/>
        <w:jc w:val="both"/>
        <w:rPr>
          <w:rFonts w:eastAsia="Calibri"/>
          <w:bCs/>
        </w:rPr>
      </w:pPr>
    </w:p>
    <w:p w14:paraId="0224A3E5" w14:textId="27444268" w:rsidR="003D69EB" w:rsidRDefault="003D69EB" w:rsidP="00521E05">
      <w:pPr>
        <w:widowControl w:val="0"/>
        <w:spacing w:after="0"/>
        <w:jc w:val="both"/>
        <w:rPr>
          <w:rFonts w:eastAsia="Calibri"/>
          <w:bCs/>
        </w:rPr>
      </w:pPr>
      <w:r>
        <w:rPr>
          <w:rFonts w:eastAsia="Calibri"/>
          <w:bCs/>
        </w:rPr>
        <w:t>The Centre’s risk management process</w:t>
      </w:r>
      <w:r w:rsidR="00D71B60">
        <w:rPr>
          <w:rFonts w:eastAsia="Calibri"/>
          <w:bCs/>
        </w:rPr>
        <w:t xml:space="preserve"> in relation to psychosocial hazards</w:t>
      </w:r>
      <w:r>
        <w:rPr>
          <w:rFonts w:eastAsia="Calibri"/>
          <w:bCs/>
        </w:rPr>
        <w:t xml:space="preserve"> involves the following </w:t>
      </w:r>
      <w:r w:rsidR="00F45D2F">
        <w:rPr>
          <w:rFonts w:eastAsia="Calibri"/>
          <w:bCs/>
        </w:rPr>
        <w:t>steps:</w:t>
      </w:r>
    </w:p>
    <w:p w14:paraId="17CF3B80" w14:textId="18D93FEC" w:rsidR="00F45D2F" w:rsidRDefault="00F333ED" w:rsidP="00F45D2F">
      <w:pPr>
        <w:pStyle w:val="ListParagraph"/>
        <w:widowControl w:val="0"/>
        <w:numPr>
          <w:ilvl w:val="0"/>
          <w:numId w:val="35"/>
        </w:numPr>
        <w:spacing w:after="0"/>
        <w:jc w:val="both"/>
        <w:rPr>
          <w:rFonts w:eastAsia="Calibri"/>
          <w:bCs/>
        </w:rPr>
      </w:pPr>
      <w:r w:rsidRPr="009B7E55">
        <w:rPr>
          <w:rFonts w:eastAsia="Calibri"/>
          <w:b/>
        </w:rPr>
        <w:t>Step 1</w:t>
      </w:r>
      <w:r>
        <w:rPr>
          <w:rFonts w:eastAsia="Calibri"/>
          <w:bCs/>
        </w:rPr>
        <w:t xml:space="preserve">: </w:t>
      </w:r>
      <w:r w:rsidR="00F45D2F">
        <w:rPr>
          <w:rFonts w:eastAsia="Calibri"/>
          <w:bCs/>
        </w:rPr>
        <w:t>Identifying psychosocial hazards</w:t>
      </w:r>
      <w:r>
        <w:rPr>
          <w:rFonts w:eastAsia="Calibri"/>
          <w:bCs/>
        </w:rPr>
        <w:t xml:space="preserve">, including by considering underlying sources of psychosocial hazards and </w:t>
      </w:r>
      <w:proofErr w:type="gramStart"/>
      <w:r>
        <w:rPr>
          <w:rFonts w:eastAsia="Calibri"/>
          <w:bCs/>
        </w:rPr>
        <w:t>risks</w:t>
      </w:r>
      <w:r w:rsidR="00F45D2F">
        <w:rPr>
          <w:rFonts w:eastAsia="Calibri"/>
          <w:bCs/>
        </w:rPr>
        <w:t>;</w:t>
      </w:r>
      <w:proofErr w:type="gramEnd"/>
      <w:r w:rsidR="00F45D2F">
        <w:rPr>
          <w:rFonts w:eastAsia="Calibri"/>
          <w:bCs/>
        </w:rPr>
        <w:t xml:space="preserve"> </w:t>
      </w:r>
    </w:p>
    <w:p w14:paraId="2ECBBA8F" w14:textId="079113F4" w:rsidR="00F45D2F" w:rsidRDefault="00F333ED" w:rsidP="00F45D2F">
      <w:pPr>
        <w:pStyle w:val="ListParagraph"/>
        <w:widowControl w:val="0"/>
        <w:numPr>
          <w:ilvl w:val="0"/>
          <w:numId w:val="35"/>
        </w:numPr>
        <w:spacing w:after="0"/>
        <w:jc w:val="both"/>
        <w:rPr>
          <w:rFonts w:eastAsia="Calibri"/>
          <w:bCs/>
        </w:rPr>
      </w:pPr>
      <w:r w:rsidRPr="009B7E55">
        <w:rPr>
          <w:rFonts w:eastAsia="Calibri"/>
          <w:b/>
        </w:rPr>
        <w:t>Step 2</w:t>
      </w:r>
      <w:r>
        <w:rPr>
          <w:rFonts w:eastAsia="Calibri"/>
          <w:bCs/>
        </w:rPr>
        <w:t xml:space="preserve">: </w:t>
      </w:r>
      <w:r w:rsidR="00F45D2F">
        <w:rPr>
          <w:rFonts w:eastAsia="Calibri"/>
          <w:bCs/>
        </w:rPr>
        <w:t>Assessing psychosocial risk</w:t>
      </w:r>
      <w:r w:rsidR="005E5C4F">
        <w:rPr>
          <w:rFonts w:eastAsia="Calibri"/>
          <w:bCs/>
        </w:rPr>
        <w:t xml:space="preserve"> by conducting a risk </w:t>
      </w:r>
      <w:proofErr w:type="gramStart"/>
      <w:r w:rsidR="005E5C4F">
        <w:rPr>
          <w:rFonts w:eastAsia="Calibri"/>
          <w:bCs/>
        </w:rPr>
        <w:t>assessment</w:t>
      </w:r>
      <w:r w:rsidR="00F45D2F">
        <w:rPr>
          <w:rFonts w:eastAsia="Calibri"/>
          <w:bCs/>
        </w:rPr>
        <w:t>;</w:t>
      </w:r>
      <w:proofErr w:type="gramEnd"/>
    </w:p>
    <w:p w14:paraId="5374E63F" w14:textId="67AF007D" w:rsidR="00F45D2F" w:rsidRDefault="00F333ED" w:rsidP="00F45D2F">
      <w:pPr>
        <w:pStyle w:val="ListParagraph"/>
        <w:widowControl w:val="0"/>
        <w:numPr>
          <w:ilvl w:val="0"/>
          <w:numId w:val="35"/>
        </w:numPr>
        <w:spacing w:after="0"/>
        <w:jc w:val="both"/>
        <w:rPr>
          <w:rFonts w:eastAsia="Calibri"/>
          <w:bCs/>
        </w:rPr>
      </w:pPr>
      <w:r w:rsidRPr="009B7E55">
        <w:rPr>
          <w:rFonts w:eastAsia="Calibri"/>
          <w:b/>
        </w:rPr>
        <w:t>Step 3</w:t>
      </w:r>
      <w:r>
        <w:rPr>
          <w:rFonts w:eastAsia="Calibri"/>
          <w:bCs/>
        </w:rPr>
        <w:t xml:space="preserve">: </w:t>
      </w:r>
      <w:r w:rsidR="00F45D2F">
        <w:rPr>
          <w:rFonts w:eastAsia="Calibri"/>
          <w:bCs/>
        </w:rPr>
        <w:t xml:space="preserve">Controlling the risk of psychosocial hazards so far as is reasonably practicable </w:t>
      </w:r>
      <w:r>
        <w:rPr>
          <w:rFonts w:eastAsia="Calibri"/>
          <w:bCs/>
        </w:rPr>
        <w:t xml:space="preserve">by implementing </w:t>
      </w:r>
      <w:r w:rsidR="0017711F">
        <w:rPr>
          <w:rFonts w:eastAsia="Calibri"/>
          <w:bCs/>
        </w:rPr>
        <w:t xml:space="preserve">appropriate </w:t>
      </w:r>
      <w:r>
        <w:rPr>
          <w:rFonts w:eastAsia="Calibri"/>
          <w:bCs/>
        </w:rPr>
        <w:t xml:space="preserve">control measures </w:t>
      </w:r>
      <w:r w:rsidR="00F45D2F">
        <w:rPr>
          <w:rFonts w:eastAsia="Calibri"/>
          <w:bCs/>
        </w:rPr>
        <w:t>(</w:t>
      </w:r>
      <w:r>
        <w:t>w</w:t>
      </w:r>
      <w:r w:rsidR="00F45D2F">
        <w:t>here it is not reasonably practicable to eliminate hazards and risks, the Centre will follow and apply the hierarchy of controls to minimise risks); and</w:t>
      </w:r>
    </w:p>
    <w:p w14:paraId="56B244A1" w14:textId="18D3C15C" w:rsidR="00F45D2F" w:rsidRPr="00F45D2F" w:rsidRDefault="00BF279A" w:rsidP="00F45D2F">
      <w:pPr>
        <w:pStyle w:val="ListParagraph"/>
        <w:widowControl w:val="0"/>
        <w:numPr>
          <w:ilvl w:val="0"/>
          <w:numId w:val="35"/>
        </w:numPr>
        <w:spacing w:after="0"/>
        <w:jc w:val="both"/>
        <w:rPr>
          <w:rFonts w:eastAsia="Calibri"/>
          <w:bCs/>
        </w:rPr>
      </w:pPr>
      <w:r w:rsidRPr="009B7E55">
        <w:rPr>
          <w:rFonts w:eastAsia="Calibri"/>
          <w:b/>
        </w:rPr>
        <w:t>Step 4</w:t>
      </w:r>
      <w:r>
        <w:rPr>
          <w:rFonts w:eastAsia="Calibri"/>
          <w:bCs/>
        </w:rPr>
        <w:t>: Maintaining, monitoring and reviewing the effectiveness of controls.</w:t>
      </w:r>
    </w:p>
    <w:p w14:paraId="48BC2B36" w14:textId="2BF0FC84" w:rsidR="00D71B60" w:rsidRDefault="00D71B60" w:rsidP="00521E05">
      <w:pPr>
        <w:widowControl w:val="0"/>
        <w:spacing w:after="0"/>
        <w:jc w:val="both"/>
        <w:rPr>
          <w:rFonts w:eastAsia="Calibri"/>
          <w:bCs/>
        </w:rPr>
      </w:pPr>
    </w:p>
    <w:p w14:paraId="2542173D" w14:textId="4BBE71FB" w:rsidR="00BC0F37" w:rsidRDefault="009C30D2" w:rsidP="00521E05">
      <w:pPr>
        <w:widowControl w:val="0"/>
        <w:spacing w:after="0"/>
        <w:jc w:val="both"/>
        <w:rPr>
          <w:rFonts w:eastAsia="Calibri"/>
          <w:bCs/>
        </w:rPr>
      </w:pPr>
      <w:r w:rsidRPr="009C30D2">
        <w:rPr>
          <w:rFonts w:eastAsia="Calibri"/>
          <w:bCs/>
        </w:rPr>
        <w:t>The Centre’s</w:t>
      </w:r>
      <w:r w:rsidR="00050E90" w:rsidRPr="00050E90">
        <w:rPr>
          <w:rFonts w:eastAsia="Calibri"/>
          <w:bCs/>
        </w:rPr>
        <w:t xml:space="preserve"> </w:t>
      </w:r>
      <w:r w:rsidR="003C4B3B" w:rsidRPr="003C4B3B">
        <w:rPr>
          <w:rFonts w:eastAsia="Calibri"/>
          <w:bCs/>
          <w:highlight w:val="yellow"/>
        </w:rPr>
        <w:t>[</w:t>
      </w:r>
      <w:r w:rsidR="008C263E" w:rsidRPr="003C4B3B">
        <w:rPr>
          <w:rFonts w:eastAsia="Calibri"/>
          <w:bCs/>
          <w:i/>
          <w:iCs/>
          <w:highlight w:val="yellow"/>
        </w:rPr>
        <w:t>Risk Management Procedure</w:t>
      </w:r>
      <w:r w:rsidR="003C4B3B" w:rsidRPr="003C4B3B">
        <w:rPr>
          <w:rFonts w:eastAsia="Calibri"/>
          <w:bCs/>
          <w:highlight w:val="yellow"/>
        </w:rPr>
        <w:t>]</w:t>
      </w:r>
      <w:r w:rsidR="00050E90" w:rsidRPr="00050E90">
        <w:rPr>
          <w:rFonts w:eastAsia="Calibri"/>
          <w:bCs/>
        </w:rPr>
        <w:t xml:space="preserve"> is to be applied so that all foreseeable psycho</w:t>
      </w:r>
      <w:r w:rsidR="00050E90" w:rsidRPr="00553954">
        <w:rPr>
          <w:rFonts w:eastAsia="Calibri"/>
          <w:bCs/>
        </w:rPr>
        <w:t>social risks arising</w:t>
      </w:r>
      <w:r w:rsidR="00050E90" w:rsidRPr="00050E90">
        <w:rPr>
          <w:rFonts w:eastAsia="Calibri"/>
          <w:bCs/>
        </w:rPr>
        <w:t xml:space="preserve"> out of </w:t>
      </w:r>
      <w:r w:rsidRPr="009C30D2">
        <w:rPr>
          <w:rFonts w:eastAsia="Calibri"/>
          <w:bCs/>
        </w:rPr>
        <w:t>the Centre’s</w:t>
      </w:r>
      <w:r w:rsidR="00050E90" w:rsidRPr="00050E90">
        <w:rPr>
          <w:rFonts w:eastAsia="Calibri"/>
          <w:bCs/>
        </w:rPr>
        <w:t xml:space="preserve"> business or undertaking are identified, controlled and continually reviewed.</w:t>
      </w:r>
    </w:p>
    <w:p w14:paraId="01AD4840" w14:textId="77777777" w:rsidR="004A49C4" w:rsidRDefault="004A49C4" w:rsidP="00521E05">
      <w:pPr>
        <w:widowControl w:val="0"/>
        <w:spacing w:after="0"/>
        <w:jc w:val="both"/>
        <w:rPr>
          <w:rFonts w:eastAsia="Calibri"/>
          <w:bCs/>
        </w:rPr>
      </w:pPr>
    </w:p>
    <w:p w14:paraId="5325799D" w14:textId="77777777" w:rsidR="00C116D9" w:rsidRDefault="002F0041" w:rsidP="00521E05">
      <w:pPr>
        <w:widowControl w:val="0"/>
        <w:spacing w:after="0"/>
        <w:outlineLvl w:val="1"/>
      </w:pPr>
      <w:r>
        <w:t>I</w:t>
      </w:r>
      <w:r w:rsidRPr="00C7369A">
        <w:t>dentif</w:t>
      </w:r>
      <w:r>
        <w:t>ied</w:t>
      </w:r>
      <w:r w:rsidRPr="00C7369A">
        <w:rPr>
          <w:spacing w:val="-2"/>
        </w:rPr>
        <w:t xml:space="preserve"> </w:t>
      </w:r>
      <w:r w:rsidRPr="00C7369A">
        <w:t>psychosocial</w:t>
      </w:r>
      <w:r w:rsidRPr="00C7369A">
        <w:rPr>
          <w:spacing w:val="-2"/>
        </w:rPr>
        <w:t xml:space="preserve"> </w:t>
      </w:r>
      <w:r w:rsidRPr="00C7369A">
        <w:t>hazards</w:t>
      </w:r>
      <w:r w:rsidRPr="00C7369A">
        <w:rPr>
          <w:spacing w:val="-2"/>
        </w:rPr>
        <w:t xml:space="preserve"> </w:t>
      </w:r>
      <w:r w:rsidRPr="00C7369A">
        <w:t xml:space="preserve">and associated </w:t>
      </w:r>
      <w:r>
        <w:t xml:space="preserve">psychosocial risk </w:t>
      </w:r>
      <w:r w:rsidRPr="00C7369A">
        <w:t>control</w:t>
      </w:r>
      <w:r>
        <w:t xml:space="preserve"> measures</w:t>
      </w:r>
      <w:r w:rsidRPr="00C7369A">
        <w:t xml:space="preserve"> </w:t>
      </w:r>
      <w:r>
        <w:t>will be documented in</w:t>
      </w:r>
      <w:r w:rsidRPr="00C7369A">
        <w:t xml:space="preserve"> the Centre’s </w:t>
      </w:r>
      <w:r>
        <w:t>[</w:t>
      </w:r>
      <w:r w:rsidRPr="002F0041">
        <w:rPr>
          <w:i/>
          <w:iCs/>
          <w:highlight w:val="yellow"/>
        </w:rPr>
        <w:t>WHS Risk Register</w:t>
      </w:r>
      <w:r>
        <w:t>]</w:t>
      </w:r>
      <w:r w:rsidRPr="00C7369A">
        <w:t>.</w:t>
      </w:r>
    </w:p>
    <w:p w14:paraId="1885B71E" w14:textId="77777777" w:rsidR="00C116D9" w:rsidRDefault="00C116D9" w:rsidP="00521E05">
      <w:pPr>
        <w:widowControl w:val="0"/>
        <w:spacing w:after="0"/>
        <w:outlineLvl w:val="1"/>
      </w:pPr>
    </w:p>
    <w:p w14:paraId="0463E08C" w14:textId="5FB75D5E" w:rsidR="00C44CA7" w:rsidRPr="00D27F48" w:rsidRDefault="00C44CA7" w:rsidP="00521E05">
      <w:pPr>
        <w:widowControl w:val="0"/>
        <w:spacing w:after="0"/>
        <w:outlineLvl w:val="1"/>
        <w:rPr>
          <w:rFonts w:eastAsia="Times New Roman"/>
          <w:b/>
          <w:bCs/>
        </w:rPr>
      </w:pPr>
      <w:r w:rsidRPr="00D27F48">
        <w:rPr>
          <w:b/>
          <w:bCs/>
        </w:rPr>
        <w:t>4.</w:t>
      </w:r>
      <w:r w:rsidR="007E15B3">
        <w:rPr>
          <w:b/>
          <w:bCs/>
        </w:rPr>
        <w:t xml:space="preserve">4 </w:t>
      </w:r>
      <w:r w:rsidRPr="00D27F48">
        <w:rPr>
          <w:b/>
          <w:bCs/>
        </w:rPr>
        <w:t xml:space="preserve">Identifying </w:t>
      </w:r>
      <w:r w:rsidR="00DC5BD5">
        <w:rPr>
          <w:b/>
          <w:bCs/>
        </w:rPr>
        <w:t>psychosocial hazards</w:t>
      </w:r>
    </w:p>
    <w:p w14:paraId="06A9FE87" w14:textId="2ED34A2C" w:rsidR="00C44CA7" w:rsidRPr="006A6E3F" w:rsidRDefault="00C44CA7" w:rsidP="00521E05">
      <w:pPr>
        <w:widowControl w:val="0"/>
        <w:spacing w:after="0"/>
        <w:rPr>
          <w:rFonts w:eastAsia="Verdana"/>
        </w:rPr>
      </w:pPr>
      <w:r w:rsidRPr="006A6E3F">
        <w:rPr>
          <w:rFonts w:eastAsia="Verdana"/>
        </w:rPr>
        <w:t>In identifying</w:t>
      </w:r>
      <w:r w:rsidR="00F65D95" w:rsidRPr="006A6E3F">
        <w:rPr>
          <w:rFonts w:eastAsia="Verdana"/>
        </w:rPr>
        <w:t xml:space="preserve"> psychosocial</w:t>
      </w:r>
      <w:r w:rsidRPr="006A6E3F">
        <w:rPr>
          <w:rFonts w:eastAsia="Verdana"/>
        </w:rPr>
        <w:t xml:space="preserve"> </w:t>
      </w:r>
      <w:r w:rsidR="00DC5BD5" w:rsidRPr="006A6E3F">
        <w:rPr>
          <w:rFonts w:eastAsia="Verdana"/>
        </w:rPr>
        <w:t xml:space="preserve">hazards </w:t>
      </w:r>
      <w:r w:rsidR="00F65D95" w:rsidRPr="006A6E3F">
        <w:rPr>
          <w:rFonts w:eastAsia="Verdana"/>
        </w:rPr>
        <w:t xml:space="preserve">in the workplace, the Centre </w:t>
      </w:r>
      <w:proofErr w:type="gramStart"/>
      <w:r w:rsidRPr="006A6E3F">
        <w:rPr>
          <w:rFonts w:eastAsia="Verdana"/>
        </w:rPr>
        <w:t>gives consideration to</w:t>
      </w:r>
      <w:proofErr w:type="gramEnd"/>
      <w:r w:rsidRPr="006A6E3F">
        <w:rPr>
          <w:rFonts w:eastAsia="Verdana"/>
        </w:rPr>
        <w:t>:</w:t>
      </w:r>
    </w:p>
    <w:p w14:paraId="10FB7251" w14:textId="329814F3" w:rsidR="00F65D95" w:rsidRPr="00521E05" w:rsidRDefault="00F65D95" w:rsidP="00521E05">
      <w:pPr>
        <w:widowControl w:val="0"/>
        <w:spacing w:after="0"/>
        <w:rPr>
          <w:rFonts w:eastAsia="Verdana"/>
          <w:i/>
          <w:highlight w:val="yellow"/>
        </w:rPr>
      </w:pPr>
      <w:r w:rsidRPr="00521E05">
        <w:rPr>
          <w:rFonts w:eastAsia="Verdana"/>
          <w:i/>
          <w:highlight w:val="yellow"/>
        </w:rPr>
        <w:t>[</w:t>
      </w:r>
      <w:r w:rsidR="00A73979" w:rsidRPr="00521E05">
        <w:rPr>
          <w:rFonts w:eastAsia="Verdana"/>
          <w:i/>
          <w:highlight w:val="yellow"/>
        </w:rPr>
        <w:t>I</w:t>
      </w:r>
      <w:r w:rsidRPr="00521E05">
        <w:rPr>
          <w:rFonts w:eastAsia="Verdana"/>
          <w:i/>
          <w:highlight w:val="yellow"/>
        </w:rPr>
        <w:t xml:space="preserve">nsert, as applicable, for </w:t>
      </w:r>
      <w:r w:rsidR="00521E05" w:rsidRPr="00521E05">
        <w:rPr>
          <w:rFonts w:eastAsia="Verdana"/>
          <w:i/>
          <w:highlight w:val="yellow"/>
        </w:rPr>
        <w:t>example</w:t>
      </w:r>
      <w:r w:rsidRPr="00521E05">
        <w:rPr>
          <w:rFonts w:eastAsia="Verdana"/>
          <w:i/>
          <w:highlight w:val="yellow"/>
        </w:rPr>
        <w:t xml:space="preserve">: </w:t>
      </w:r>
    </w:p>
    <w:p w14:paraId="42964634" w14:textId="3D65D944" w:rsidR="00C44CA7" w:rsidRPr="00521E05" w:rsidRDefault="00E874E5" w:rsidP="00521E05">
      <w:pPr>
        <w:pStyle w:val="ListParagraph"/>
        <w:widowControl w:val="0"/>
        <w:numPr>
          <w:ilvl w:val="0"/>
          <w:numId w:val="4"/>
        </w:numPr>
        <w:spacing w:after="0"/>
        <w:contextualSpacing w:val="0"/>
        <w:rPr>
          <w:rFonts w:eastAsia="Verdana"/>
          <w:i/>
          <w:highlight w:val="yellow"/>
        </w:rPr>
      </w:pPr>
      <w:r w:rsidRPr="00521E05">
        <w:rPr>
          <w:rFonts w:eastAsia="Verdana"/>
          <w:i/>
          <w:highlight w:val="yellow"/>
        </w:rPr>
        <w:t>Worker</w:t>
      </w:r>
      <w:r w:rsidR="00C44CA7" w:rsidRPr="00521E05">
        <w:rPr>
          <w:rFonts w:eastAsia="Verdana"/>
          <w:i/>
          <w:highlight w:val="yellow"/>
        </w:rPr>
        <w:t xml:space="preserve"> and service user </w:t>
      </w:r>
      <w:proofErr w:type="gramStart"/>
      <w:r w:rsidR="00C44CA7" w:rsidRPr="00521E05">
        <w:rPr>
          <w:rFonts w:eastAsia="Verdana"/>
          <w:i/>
          <w:highlight w:val="yellow"/>
        </w:rPr>
        <w:t>feedback</w:t>
      </w:r>
      <w:r w:rsidR="006A6E3F" w:rsidRPr="00521E05">
        <w:rPr>
          <w:rFonts w:eastAsia="Verdana"/>
          <w:i/>
          <w:highlight w:val="yellow"/>
        </w:rPr>
        <w:t>;</w:t>
      </w:r>
      <w:proofErr w:type="gramEnd"/>
      <w:r w:rsidR="006A6E3F" w:rsidRPr="00521E05">
        <w:rPr>
          <w:rFonts w:eastAsia="Verdana"/>
          <w:i/>
          <w:highlight w:val="yellow"/>
        </w:rPr>
        <w:t xml:space="preserve"> </w:t>
      </w:r>
    </w:p>
    <w:p w14:paraId="1A100578" w14:textId="2C22DFD2" w:rsidR="00C44CA7" w:rsidRPr="00521E05" w:rsidRDefault="006A6E3F" w:rsidP="00521E05">
      <w:pPr>
        <w:pStyle w:val="ListParagraph"/>
        <w:widowControl w:val="0"/>
        <w:numPr>
          <w:ilvl w:val="0"/>
          <w:numId w:val="4"/>
        </w:numPr>
        <w:spacing w:after="0"/>
        <w:contextualSpacing w:val="0"/>
        <w:rPr>
          <w:rFonts w:eastAsia="Verdana"/>
          <w:i/>
          <w:highlight w:val="yellow"/>
        </w:rPr>
      </w:pPr>
      <w:r w:rsidRPr="00521E05">
        <w:rPr>
          <w:rFonts w:eastAsia="Verdana"/>
          <w:i/>
          <w:highlight w:val="yellow"/>
        </w:rPr>
        <w:t xml:space="preserve">relevant information and records including incident reports, complaints, workers’ compensation claims, workplace surveys, absenteeism and Worker turnover </w:t>
      </w:r>
      <w:proofErr w:type="gramStart"/>
      <w:r w:rsidRPr="00521E05">
        <w:rPr>
          <w:rFonts w:eastAsia="Verdana"/>
          <w:i/>
          <w:highlight w:val="yellow"/>
        </w:rPr>
        <w:t>data;</w:t>
      </w:r>
      <w:proofErr w:type="gramEnd"/>
    </w:p>
    <w:p w14:paraId="5566BA40" w14:textId="2C453E34" w:rsidR="00AE2BA6" w:rsidRPr="00521E05" w:rsidRDefault="006A6E3F" w:rsidP="00521E05">
      <w:pPr>
        <w:pStyle w:val="ListParagraph"/>
        <w:widowControl w:val="0"/>
        <w:numPr>
          <w:ilvl w:val="0"/>
          <w:numId w:val="4"/>
        </w:numPr>
        <w:spacing w:after="0"/>
        <w:contextualSpacing w:val="0"/>
        <w:rPr>
          <w:rFonts w:eastAsia="Verdana"/>
          <w:i/>
          <w:highlight w:val="yellow"/>
        </w:rPr>
      </w:pPr>
      <w:r w:rsidRPr="00521E05">
        <w:rPr>
          <w:rFonts w:eastAsia="Verdana"/>
          <w:i/>
          <w:highlight w:val="yellow"/>
        </w:rPr>
        <w:t>workplace observations - o</w:t>
      </w:r>
      <w:r w:rsidR="00AE2BA6" w:rsidRPr="00521E05">
        <w:rPr>
          <w:rFonts w:eastAsia="Verdana"/>
          <w:i/>
          <w:highlight w:val="yellow"/>
        </w:rPr>
        <w:t xml:space="preserve">bserving how work is performed, including the physical, mental and emotional demands of tasks and </w:t>
      </w:r>
      <w:proofErr w:type="gramStart"/>
      <w:r w:rsidR="00AE2BA6" w:rsidRPr="00521E05">
        <w:rPr>
          <w:rFonts w:eastAsia="Verdana"/>
          <w:i/>
          <w:highlight w:val="yellow"/>
        </w:rPr>
        <w:t>activities</w:t>
      </w:r>
      <w:r w:rsidRPr="00521E05">
        <w:rPr>
          <w:rFonts w:eastAsia="Verdana"/>
          <w:i/>
          <w:highlight w:val="yellow"/>
        </w:rPr>
        <w:t>;</w:t>
      </w:r>
      <w:proofErr w:type="gramEnd"/>
      <w:r w:rsidRPr="00521E05">
        <w:rPr>
          <w:rFonts w:eastAsia="Verdana"/>
          <w:i/>
          <w:highlight w:val="yellow"/>
        </w:rPr>
        <w:t xml:space="preserve"> </w:t>
      </w:r>
    </w:p>
    <w:p w14:paraId="537D3D5D" w14:textId="0112CD59" w:rsidR="00C44CA7" w:rsidRPr="00521E05" w:rsidRDefault="00C44CA7" w:rsidP="00521E05">
      <w:pPr>
        <w:pStyle w:val="ListParagraph"/>
        <w:widowControl w:val="0"/>
        <w:numPr>
          <w:ilvl w:val="0"/>
          <w:numId w:val="4"/>
        </w:numPr>
        <w:spacing w:after="0"/>
        <w:contextualSpacing w:val="0"/>
        <w:rPr>
          <w:rFonts w:eastAsia="Verdana"/>
          <w:i/>
          <w:highlight w:val="yellow"/>
        </w:rPr>
      </w:pPr>
      <w:r w:rsidRPr="00521E05">
        <w:rPr>
          <w:rFonts w:eastAsia="Verdana"/>
          <w:i/>
          <w:highlight w:val="yellow"/>
        </w:rPr>
        <w:t>policies</w:t>
      </w:r>
      <w:r w:rsidR="006A6E3F" w:rsidRPr="00521E05">
        <w:rPr>
          <w:rFonts w:eastAsia="Verdana"/>
          <w:i/>
          <w:highlight w:val="yellow"/>
        </w:rPr>
        <w:t xml:space="preserve">, </w:t>
      </w:r>
      <w:r w:rsidRPr="00521E05">
        <w:rPr>
          <w:rFonts w:eastAsia="Verdana"/>
          <w:i/>
          <w:highlight w:val="yellow"/>
        </w:rPr>
        <w:t>procedures and processes</w:t>
      </w:r>
      <w:r w:rsidR="006A6E3F" w:rsidRPr="00521E05">
        <w:rPr>
          <w:rFonts w:eastAsia="Verdana"/>
          <w:i/>
          <w:highlight w:val="yellow"/>
        </w:rPr>
        <w:t xml:space="preserve">, including service delivery models and work </w:t>
      </w:r>
      <w:proofErr w:type="gramStart"/>
      <w:r w:rsidR="006A6E3F" w:rsidRPr="00521E05">
        <w:rPr>
          <w:rFonts w:eastAsia="Verdana"/>
          <w:i/>
          <w:highlight w:val="yellow"/>
        </w:rPr>
        <w:t>processes;</w:t>
      </w:r>
      <w:proofErr w:type="gramEnd"/>
      <w:r w:rsidR="006A6E3F" w:rsidRPr="00521E05">
        <w:rPr>
          <w:rFonts w:eastAsia="Verdana"/>
          <w:i/>
          <w:highlight w:val="yellow"/>
        </w:rPr>
        <w:t xml:space="preserve"> </w:t>
      </w:r>
    </w:p>
    <w:p w14:paraId="73645DAF" w14:textId="50CF7909" w:rsidR="00C44CA7" w:rsidRPr="006A6E3F" w:rsidRDefault="006A6E3F" w:rsidP="00521E05">
      <w:pPr>
        <w:pStyle w:val="ListParagraph"/>
        <w:widowControl w:val="0"/>
        <w:numPr>
          <w:ilvl w:val="0"/>
          <w:numId w:val="4"/>
        </w:numPr>
        <w:spacing w:after="0"/>
        <w:contextualSpacing w:val="0"/>
        <w:rPr>
          <w:rFonts w:eastAsia="Verdana"/>
          <w:i/>
        </w:rPr>
      </w:pPr>
      <w:r w:rsidRPr="00521E05">
        <w:rPr>
          <w:rFonts w:eastAsia="Verdana"/>
          <w:i/>
          <w:highlight w:val="yellow"/>
        </w:rPr>
        <w:t>r</w:t>
      </w:r>
      <w:r w:rsidR="00C44CA7" w:rsidRPr="00521E05">
        <w:rPr>
          <w:rFonts w:eastAsia="Verdana"/>
          <w:i/>
          <w:highlight w:val="yellow"/>
        </w:rPr>
        <w:t>esults and advice from external audits and compliance processes.</w:t>
      </w:r>
      <w:r w:rsidR="00F65D95" w:rsidRPr="00521E05">
        <w:rPr>
          <w:rFonts w:eastAsia="Verdana"/>
          <w:i/>
          <w:highlight w:val="yellow"/>
        </w:rPr>
        <w:t>]</w:t>
      </w:r>
    </w:p>
    <w:p w14:paraId="6C6AF12A" w14:textId="77777777" w:rsidR="00C44CA7" w:rsidRPr="00D27F48" w:rsidRDefault="00C44CA7" w:rsidP="00521E05">
      <w:pPr>
        <w:widowControl w:val="0"/>
        <w:spacing w:after="0"/>
        <w:rPr>
          <w:rFonts w:eastAsia="Calibri"/>
          <w:sz w:val="10"/>
          <w:szCs w:val="10"/>
        </w:rPr>
      </w:pPr>
    </w:p>
    <w:p w14:paraId="0D8D68AD" w14:textId="51F00071" w:rsidR="00180788" w:rsidRDefault="00A26954" w:rsidP="00521E05">
      <w:pPr>
        <w:widowControl w:val="0"/>
        <w:spacing w:after="0"/>
        <w:rPr>
          <w:rFonts w:eastAsia="Calibri"/>
        </w:rPr>
      </w:pPr>
      <w:r w:rsidRPr="00A26954">
        <w:rPr>
          <w:rFonts w:eastAsia="Calibri"/>
        </w:rPr>
        <w:t xml:space="preserve">Workers are encouraged to report, or raise concerns about, any hazards in the workplace that they consider may be psychosocial hazards or to ask their </w:t>
      </w:r>
      <w:r w:rsidR="00521E05" w:rsidRPr="00521E05">
        <w:rPr>
          <w:rFonts w:eastAsia="Calibri"/>
          <w:highlight w:val="yellow"/>
        </w:rPr>
        <w:t>[</w:t>
      </w:r>
      <w:r w:rsidR="0020307A" w:rsidRPr="00521E05">
        <w:rPr>
          <w:rFonts w:eastAsia="Calibri"/>
          <w:highlight w:val="yellow"/>
        </w:rPr>
        <w:t>Service Stream Manager and/or Service Coordinator</w:t>
      </w:r>
      <w:r w:rsidR="00521E05" w:rsidRPr="00521E05">
        <w:rPr>
          <w:rFonts w:eastAsia="Calibri"/>
          <w:highlight w:val="yellow"/>
        </w:rPr>
        <w:t>]</w:t>
      </w:r>
      <w:r w:rsidR="0020307A" w:rsidRPr="0020307A">
        <w:rPr>
          <w:rFonts w:eastAsia="Calibri"/>
        </w:rPr>
        <w:t xml:space="preserve"> </w:t>
      </w:r>
      <w:r w:rsidRPr="00A26954">
        <w:rPr>
          <w:rFonts w:eastAsia="Calibri"/>
        </w:rPr>
        <w:t>for guidance if they are unsure.</w:t>
      </w:r>
    </w:p>
    <w:p w14:paraId="2E19F491" w14:textId="77777777" w:rsidR="00A26954" w:rsidRDefault="00A26954" w:rsidP="00521E05">
      <w:pPr>
        <w:widowControl w:val="0"/>
        <w:spacing w:after="0"/>
        <w:rPr>
          <w:rFonts w:eastAsia="Calibri"/>
        </w:rPr>
      </w:pPr>
      <w:bookmarkStart w:id="1" w:name="7.2.5._Reporting_and_Immediate_Response"/>
      <w:bookmarkStart w:id="2" w:name="_bookmark79"/>
      <w:bookmarkStart w:id="3" w:name="_Toc161652882"/>
      <w:bookmarkEnd w:id="1"/>
      <w:bookmarkEnd w:id="2"/>
    </w:p>
    <w:p w14:paraId="224B691B" w14:textId="55F2FA3D" w:rsidR="00AE2BA6" w:rsidRDefault="008431E9" w:rsidP="00521E05">
      <w:pPr>
        <w:widowControl w:val="0"/>
        <w:spacing w:after="0"/>
        <w:outlineLvl w:val="1"/>
        <w:rPr>
          <w:b/>
          <w:bCs/>
        </w:rPr>
      </w:pPr>
      <w:r>
        <w:rPr>
          <w:b/>
          <w:bCs/>
        </w:rPr>
        <w:t>4.</w:t>
      </w:r>
      <w:r w:rsidR="007E15B3">
        <w:rPr>
          <w:b/>
          <w:bCs/>
        </w:rPr>
        <w:t>5</w:t>
      </w:r>
      <w:r>
        <w:rPr>
          <w:b/>
          <w:bCs/>
        </w:rPr>
        <w:t xml:space="preserve"> </w:t>
      </w:r>
      <w:r w:rsidR="006A6E3F">
        <w:rPr>
          <w:b/>
          <w:bCs/>
        </w:rPr>
        <w:t xml:space="preserve">Assessing and controlling </w:t>
      </w:r>
      <w:r w:rsidR="00AE2BA6">
        <w:rPr>
          <w:b/>
          <w:bCs/>
        </w:rPr>
        <w:t xml:space="preserve">psychosocial </w:t>
      </w:r>
      <w:r w:rsidR="006A6E3F">
        <w:rPr>
          <w:b/>
          <w:bCs/>
        </w:rPr>
        <w:t>risks</w:t>
      </w:r>
    </w:p>
    <w:p w14:paraId="2D706697" w14:textId="236C50C3" w:rsidR="00291F94" w:rsidRDefault="00291F94" w:rsidP="00521E05">
      <w:pPr>
        <w:widowControl w:val="0"/>
        <w:spacing w:after="0"/>
        <w:outlineLvl w:val="1"/>
      </w:pPr>
      <w:r>
        <w:t xml:space="preserve">The Centre will have regard to the following when </w:t>
      </w:r>
      <w:r w:rsidR="006A6E3F">
        <w:t xml:space="preserve">assessing psychosocial risks and </w:t>
      </w:r>
      <w:r>
        <w:t>determining control measures:</w:t>
      </w:r>
    </w:p>
    <w:p w14:paraId="2688001F" w14:textId="77777777" w:rsidR="003C4B3B" w:rsidRDefault="00291F94" w:rsidP="00521E05">
      <w:pPr>
        <w:pStyle w:val="ListParagraph"/>
        <w:widowControl w:val="0"/>
        <w:numPr>
          <w:ilvl w:val="0"/>
          <w:numId w:val="29"/>
        </w:numPr>
        <w:spacing w:after="0"/>
        <w:outlineLvl w:val="1"/>
      </w:pPr>
      <w:r>
        <w:t xml:space="preserve">the duration, frequency, and severity of the exposure of Workers and other persons to psychosocial </w:t>
      </w:r>
      <w:proofErr w:type="gramStart"/>
      <w:r>
        <w:t>hazards;</w:t>
      </w:r>
      <w:proofErr w:type="gramEnd"/>
    </w:p>
    <w:p w14:paraId="3EA08ED8" w14:textId="4D5A9160" w:rsidR="00291F94" w:rsidRDefault="00291F94" w:rsidP="00521E05">
      <w:pPr>
        <w:pStyle w:val="ListParagraph"/>
        <w:widowControl w:val="0"/>
        <w:numPr>
          <w:ilvl w:val="0"/>
          <w:numId w:val="29"/>
        </w:numPr>
        <w:spacing w:after="0"/>
        <w:outlineLvl w:val="1"/>
      </w:pPr>
      <w:r>
        <w:t xml:space="preserve">how the psychosocial hazards may interact or </w:t>
      </w:r>
      <w:proofErr w:type="gramStart"/>
      <w:r>
        <w:t>combine;</w:t>
      </w:r>
      <w:proofErr w:type="gramEnd"/>
    </w:p>
    <w:p w14:paraId="78077F17" w14:textId="5D2CC7ED" w:rsidR="00291F94" w:rsidRDefault="00291F94" w:rsidP="00521E05">
      <w:pPr>
        <w:pStyle w:val="ListParagraph"/>
        <w:widowControl w:val="0"/>
        <w:numPr>
          <w:ilvl w:val="0"/>
          <w:numId w:val="29"/>
        </w:numPr>
        <w:spacing w:after="0"/>
        <w:outlineLvl w:val="1"/>
      </w:pPr>
      <w:r>
        <w:t xml:space="preserve">the design of work, including job demands and </w:t>
      </w:r>
      <w:proofErr w:type="gramStart"/>
      <w:r>
        <w:t>tasks;</w:t>
      </w:r>
      <w:proofErr w:type="gramEnd"/>
    </w:p>
    <w:p w14:paraId="757A9F27" w14:textId="7DBD93B4" w:rsidR="00291F94" w:rsidRDefault="00291F94" w:rsidP="00521E05">
      <w:pPr>
        <w:pStyle w:val="ListParagraph"/>
        <w:widowControl w:val="0"/>
        <w:numPr>
          <w:ilvl w:val="0"/>
          <w:numId w:val="29"/>
        </w:numPr>
        <w:spacing w:after="0"/>
        <w:outlineLvl w:val="1"/>
      </w:pPr>
      <w:r>
        <w:t xml:space="preserve">systems of work used, including how work is managed, organised, and </w:t>
      </w:r>
      <w:proofErr w:type="gramStart"/>
      <w:r>
        <w:t>supported;</w:t>
      </w:r>
      <w:proofErr w:type="gramEnd"/>
    </w:p>
    <w:p w14:paraId="08187CBA" w14:textId="014AE99C" w:rsidR="00291F94" w:rsidRDefault="00291F94" w:rsidP="00521E05">
      <w:pPr>
        <w:pStyle w:val="ListParagraph"/>
        <w:widowControl w:val="0"/>
        <w:numPr>
          <w:ilvl w:val="0"/>
          <w:numId w:val="29"/>
        </w:numPr>
        <w:spacing w:after="0"/>
        <w:outlineLvl w:val="1"/>
      </w:pPr>
      <w:r>
        <w:t xml:space="preserve">the design, layout, and environmental conditions of the workplace, including safe access and egress, welfare facilities and any premises occupied by </w:t>
      </w:r>
      <w:proofErr w:type="gramStart"/>
      <w:r w:rsidR="006A6E3F">
        <w:t>W</w:t>
      </w:r>
      <w:r>
        <w:t>orker</w:t>
      </w:r>
      <w:r w:rsidR="006A6E3F">
        <w:t>s;</w:t>
      </w:r>
      <w:proofErr w:type="gramEnd"/>
      <w:r w:rsidR="006A6E3F">
        <w:t xml:space="preserve"> </w:t>
      </w:r>
    </w:p>
    <w:p w14:paraId="122C6233" w14:textId="7BEA4DBE" w:rsidR="00291F94" w:rsidRDefault="00291F94" w:rsidP="00521E05">
      <w:pPr>
        <w:pStyle w:val="ListParagraph"/>
        <w:widowControl w:val="0"/>
        <w:numPr>
          <w:ilvl w:val="0"/>
          <w:numId w:val="29"/>
        </w:numPr>
        <w:spacing w:after="0"/>
        <w:outlineLvl w:val="1"/>
      </w:pPr>
      <w:r>
        <w:lastRenderedPageBreak/>
        <w:t xml:space="preserve">plant, substances and structures at the </w:t>
      </w:r>
      <w:proofErr w:type="gramStart"/>
      <w:r>
        <w:t>workplace</w:t>
      </w:r>
      <w:r w:rsidR="006A6E3F">
        <w:t>;</w:t>
      </w:r>
      <w:proofErr w:type="gramEnd"/>
      <w:r w:rsidR="006A6E3F">
        <w:t xml:space="preserve"> </w:t>
      </w:r>
    </w:p>
    <w:p w14:paraId="2905BE13" w14:textId="5FA86A5D" w:rsidR="00291F94" w:rsidRDefault="00291F94" w:rsidP="00521E05">
      <w:pPr>
        <w:pStyle w:val="ListParagraph"/>
        <w:widowControl w:val="0"/>
        <w:numPr>
          <w:ilvl w:val="0"/>
          <w:numId w:val="29"/>
        </w:numPr>
        <w:spacing w:after="0"/>
        <w:outlineLvl w:val="1"/>
      </w:pPr>
      <w:r>
        <w:t>workplace interactions or behaviours</w:t>
      </w:r>
      <w:r w:rsidR="00033878">
        <w:t xml:space="preserve">, </w:t>
      </w:r>
      <w:r w:rsidR="001E0994">
        <w:t xml:space="preserve">and its impact on workplace </w:t>
      </w:r>
      <w:r w:rsidR="00033878">
        <w:t>culture</w:t>
      </w:r>
      <w:r w:rsidR="006A6E3F">
        <w:t xml:space="preserve">; and </w:t>
      </w:r>
      <w:r w:rsidR="00C1075D">
        <w:t xml:space="preserve"> </w:t>
      </w:r>
    </w:p>
    <w:p w14:paraId="6D18035D" w14:textId="278FC95D" w:rsidR="00291F94" w:rsidRDefault="00291F94" w:rsidP="00521E05">
      <w:pPr>
        <w:pStyle w:val="ListParagraph"/>
        <w:widowControl w:val="0"/>
        <w:numPr>
          <w:ilvl w:val="0"/>
          <w:numId w:val="29"/>
        </w:numPr>
        <w:spacing w:after="0"/>
        <w:outlineLvl w:val="1"/>
      </w:pPr>
      <w:r>
        <w:t xml:space="preserve">information, training, instruction and supervision provided to </w:t>
      </w:r>
      <w:r w:rsidR="006A6E3F">
        <w:t>W</w:t>
      </w:r>
      <w:r>
        <w:t>orkers</w:t>
      </w:r>
      <w:r w:rsidR="006A6E3F">
        <w:t>.</w:t>
      </w:r>
    </w:p>
    <w:p w14:paraId="65559798" w14:textId="6B6FE534" w:rsidR="00C1075D" w:rsidRDefault="00C1075D" w:rsidP="00521E05">
      <w:pPr>
        <w:widowControl w:val="0"/>
        <w:spacing w:after="0"/>
        <w:outlineLvl w:val="1"/>
      </w:pPr>
    </w:p>
    <w:p w14:paraId="1AFB3E4A" w14:textId="4D74F85D" w:rsidR="00AF56E4" w:rsidRDefault="00521E05" w:rsidP="00521E05">
      <w:pPr>
        <w:widowControl w:val="0"/>
        <w:spacing w:after="0"/>
        <w:outlineLvl w:val="1"/>
      </w:pPr>
      <w:r>
        <w:t xml:space="preserve">Given the Centre’s business and its work environments, it may not be possible to </w:t>
      </w:r>
      <w:proofErr w:type="gramStart"/>
      <w:r>
        <w:t>completely eliminate</w:t>
      </w:r>
      <w:proofErr w:type="gramEnd"/>
      <w:r>
        <w:t xml:space="preserve"> all psychosocial hazards that may give rise to psychosocial risks.  </w:t>
      </w:r>
      <w:r w:rsidR="00AF56E4">
        <w:t xml:space="preserve">Where it is not reasonably practicable to eliminate </w:t>
      </w:r>
      <w:r>
        <w:t>hazards and risks</w:t>
      </w:r>
      <w:r w:rsidR="00AF56E4">
        <w:t>, the Centre will follow and apply the hierarchy of controls</w:t>
      </w:r>
      <w:r>
        <w:t xml:space="preserve"> to minimise risks. </w:t>
      </w:r>
      <w:r w:rsidR="00AF56E4">
        <w:t xml:space="preserve">  </w:t>
      </w:r>
    </w:p>
    <w:p w14:paraId="220C0425" w14:textId="77777777" w:rsidR="00521E05" w:rsidRDefault="00521E05" w:rsidP="00521E05">
      <w:pPr>
        <w:widowControl w:val="0"/>
        <w:spacing w:after="0"/>
        <w:outlineLvl w:val="1"/>
      </w:pPr>
    </w:p>
    <w:p w14:paraId="3D19EB06" w14:textId="5027B1A1" w:rsidR="00521E05" w:rsidRDefault="00521E05" w:rsidP="00521E05">
      <w:pPr>
        <w:widowControl w:val="0"/>
        <w:spacing w:after="0"/>
        <w:outlineLvl w:val="1"/>
      </w:pPr>
      <w:r>
        <w:t xml:space="preserve">Further guidance about </w:t>
      </w:r>
      <w:r w:rsidR="003C4B3B">
        <w:t xml:space="preserve">selecting and implementing appropriate </w:t>
      </w:r>
      <w:r>
        <w:t>control measures</w:t>
      </w:r>
      <w:r w:rsidR="003C4B3B">
        <w:t>, including examples, set out</w:t>
      </w:r>
      <w:r>
        <w:t xml:space="preserve"> in the Code of Practice.  </w:t>
      </w:r>
    </w:p>
    <w:p w14:paraId="27530C59" w14:textId="77777777" w:rsidR="006A6E3F" w:rsidRDefault="006A6E3F" w:rsidP="00521E05">
      <w:pPr>
        <w:widowControl w:val="0"/>
        <w:spacing w:after="0"/>
        <w:outlineLvl w:val="1"/>
      </w:pPr>
    </w:p>
    <w:p w14:paraId="65FF275E" w14:textId="4194E684" w:rsidR="006A6E3F" w:rsidRDefault="006A6E3F" w:rsidP="00521E05">
      <w:pPr>
        <w:widowControl w:val="0"/>
        <w:spacing w:after="0"/>
        <w:outlineLvl w:val="1"/>
        <w:rPr>
          <w:rFonts w:eastAsia="Calibri"/>
          <w:b/>
          <w:bCs/>
        </w:rPr>
      </w:pPr>
      <w:r w:rsidRPr="00EE65A2">
        <w:rPr>
          <w:rFonts w:eastAsia="Calibri"/>
          <w:b/>
          <w:bCs/>
        </w:rPr>
        <w:t>4.</w:t>
      </w:r>
      <w:r w:rsidR="003C4B3B">
        <w:rPr>
          <w:rFonts w:eastAsia="Calibri"/>
          <w:b/>
          <w:bCs/>
        </w:rPr>
        <w:t>6</w:t>
      </w:r>
      <w:r w:rsidRPr="00EE65A2">
        <w:rPr>
          <w:rFonts w:eastAsia="Calibri"/>
          <w:b/>
          <w:bCs/>
        </w:rPr>
        <w:t xml:space="preserve"> </w:t>
      </w:r>
      <w:r w:rsidRPr="00A620A7">
        <w:rPr>
          <w:b/>
          <w:bCs/>
        </w:rPr>
        <w:t>Maintaining</w:t>
      </w:r>
      <w:r>
        <w:rPr>
          <w:rFonts w:eastAsia="Calibri"/>
          <w:b/>
          <w:bCs/>
        </w:rPr>
        <w:t xml:space="preserve"> and reviewing control measures</w:t>
      </w:r>
    </w:p>
    <w:p w14:paraId="68EF4F9F" w14:textId="577B3354" w:rsidR="006A6E3F" w:rsidRDefault="006A6E3F" w:rsidP="003C4B3B">
      <w:pPr>
        <w:widowControl w:val="0"/>
        <w:spacing w:after="0"/>
        <w:jc w:val="both"/>
        <w:rPr>
          <w:rFonts w:eastAsia="Calibri"/>
        </w:rPr>
      </w:pPr>
      <w:r>
        <w:rPr>
          <w:rFonts w:eastAsia="Calibri"/>
        </w:rPr>
        <w:t xml:space="preserve">The Centre will maintain and review </w:t>
      </w:r>
      <w:r w:rsidR="003C4B3B">
        <w:rPr>
          <w:rFonts w:eastAsia="Calibri"/>
        </w:rPr>
        <w:t xml:space="preserve">its </w:t>
      </w:r>
      <w:r>
        <w:rPr>
          <w:rFonts w:eastAsia="Calibri"/>
        </w:rPr>
        <w:t xml:space="preserve">control measures </w:t>
      </w:r>
      <w:r w:rsidR="003C4B3B">
        <w:rPr>
          <w:rFonts w:eastAsia="Calibri"/>
        </w:rPr>
        <w:t>for managing</w:t>
      </w:r>
      <w:r>
        <w:rPr>
          <w:rFonts w:eastAsia="Calibri"/>
        </w:rPr>
        <w:t xml:space="preserve"> psychosocial hazards and risks to ensure that they remain effective over time.  The Centre will regularly review and, as necessary, revise control measures</w:t>
      </w:r>
      <w:r w:rsidR="004A49C4">
        <w:rPr>
          <w:rFonts w:eastAsia="Calibri"/>
        </w:rPr>
        <w:t>, including when:</w:t>
      </w:r>
    </w:p>
    <w:p w14:paraId="260A7513" w14:textId="77777777" w:rsidR="004A49C4" w:rsidRDefault="004A49C4" w:rsidP="004A49C4">
      <w:pPr>
        <w:pStyle w:val="ListParagraph"/>
        <w:widowControl w:val="0"/>
        <w:numPr>
          <w:ilvl w:val="0"/>
          <w:numId w:val="29"/>
        </w:numPr>
        <w:spacing w:after="0"/>
        <w:outlineLvl w:val="1"/>
      </w:pPr>
      <w:r>
        <w:t xml:space="preserve">a control measure does not adequately control the risk it was implemented to </w:t>
      </w:r>
      <w:proofErr w:type="gramStart"/>
      <w:r>
        <w:t>manage;</w:t>
      </w:r>
      <w:proofErr w:type="gramEnd"/>
    </w:p>
    <w:p w14:paraId="74007CA6" w14:textId="77777777" w:rsidR="004A49C4" w:rsidRDefault="004A49C4" w:rsidP="004A49C4">
      <w:pPr>
        <w:pStyle w:val="ListParagraph"/>
        <w:widowControl w:val="0"/>
        <w:numPr>
          <w:ilvl w:val="0"/>
          <w:numId w:val="29"/>
        </w:numPr>
        <w:spacing w:after="0"/>
        <w:outlineLvl w:val="1"/>
      </w:pPr>
      <w:r>
        <w:t>before a change at work that is likely to give rise to a new or different risk to health or safety (e.g. a change to the work environment or systems of work</w:t>
      </w:r>
      <w:proofErr w:type="gramStart"/>
      <w:r>
        <w:t>);</w:t>
      </w:r>
      <w:proofErr w:type="gramEnd"/>
    </w:p>
    <w:p w14:paraId="3D6B3435" w14:textId="77777777" w:rsidR="004A49C4" w:rsidRDefault="004A49C4" w:rsidP="004A49C4">
      <w:pPr>
        <w:pStyle w:val="ListParagraph"/>
        <w:widowControl w:val="0"/>
        <w:numPr>
          <w:ilvl w:val="0"/>
          <w:numId w:val="29"/>
        </w:numPr>
        <w:spacing w:after="0"/>
        <w:outlineLvl w:val="1"/>
      </w:pPr>
      <w:r>
        <w:t xml:space="preserve">where a new relevant hazard or risk is </w:t>
      </w:r>
      <w:proofErr w:type="gramStart"/>
      <w:r>
        <w:t>identified;</w:t>
      </w:r>
      <w:proofErr w:type="gramEnd"/>
    </w:p>
    <w:p w14:paraId="1025782F" w14:textId="77777777" w:rsidR="004A49C4" w:rsidRDefault="004A49C4" w:rsidP="004A49C4">
      <w:pPr>
        <w:pStyle w:val="ListParagraph"/>
        <w:widowControl w:val="0"/>
        <w:numPr>
          <w:ilvl w:val="0"/>
          <w:numId w:val="29"/>
        </w:numPr>
        <w:spacing w:after="0"/>
        <w:outlineLvl w:val="1"/>
      </w:pPr>
      <w:r>
        <w:t>where consultation indicates a review is necessary; or</w:t>
      </w:r>
    </w:p>
    <w:p w14:paraId="6EAA2994" w14:textId="6DF01799" w:rsidR="004A49C4" w:rsidRPr="004A49C4" w:rsidRDefault="004A49C4" w:rsidP="004A49C4">
      <w:pPr>
        <w:pStyle w:val="ListParagraph"/>
        <w:widowControl w:val="0"/>
        <w:numPr>
          <w:ilvl w:val="0"/>
          <w:numId w:val="29"/>
        </w:numPr>
        <w:spacing w:after="0"/>
        <w:outlineLvl w:val="1"/>
      </w:pPr>
      <w:r>
        <w:t>when a review is requested by a health and safety representative.</w:t>
      </w:r>
    </w:p>
    <w:p w14:paraId="55141C8D" w14:textId="77777777" w:rsidR="006A6E3F" w:rsidRPr="00AF56E4" w:rsidRDefault="006A6E3F" w:rsidP="00521E05">
      <w:pPr>
        <w:widowControl w:val="0"/>
        <w:spacing w:after="0"/>
        <w:outlineLvl w:val="1"/>
      </w:pPr>
    </w:p>
    <w:p w14:paraId="1CCEFD17" w14:textId="6BB44310" w:rsidR="006A6E3F" w:rsidRDefault="00ED431A" w:rsidP="00521E05">
      <w:pPr>
        <w:widowControl w:val="0"/>
        <w:spacing w:after="0"/>
        <w:outlineLvl w:val="1"/>
        <w:rPr>
          <w:b/>
          <w:bCs/>
        </w:rPr>
      </w:pPr>
      <w:r>
        <w:rPr>
          <w:b/>
          <w:bCs/>
        </w:rPr>
        <w:t>4.</w:t>
      </w:r>
      <w:r w:rsidR="00AE2BA6">
        <w:rPr>
          <w:b/>
          <w:bCs/>
        </w:rPr>
        <w:t>7</w:t>
      </w:r>
      <w:r w:rsidR="006A6E3F">
        <w:rPr>
          <w:b/>
          <w:bCs/>
        </w:rPr>
        <w:t xml:space="preserve"> Consultation </w:t>
      </w:r>
    </w:p>
    <w:p w14:paraId="0A933380" w14:textId="0079F102" w:rsidR="006A6E3F" w:rsidRDefault="006A6E3F" w:rsidP="00521E05">
      <w:pPr>
        <w:widowControl w:val="0"/>
        <w:spacing w:after="0"/>
        <w:outlineLvl w:val="1"/>
      </w:pPr>
      <w:r w:rsidRPr="00AE2BA6">
        <w:t>The Centre will consult with Workers</w:t>
      </w:r>
      <w:r>
        <w:t xml:space="preserve"> (and their representatives, if applicable) and other duty holders </w:t>
      </w:r>
      <w:r w:rsidRPr="00AE2BA6">
        <w:t>when identifying psychosocial hazards and assessing risks to psychological health and safety.</w:t>
      </w:r>
      <w:r>
        <w:t xml:space="preserve">  </w:t>
      </w:r>
    </w:p>
    <w:p w14:paraId="6BC124CF" w14:textId="3C60D8D8" w:rsidR="006A6E3F" w:rsidRPr="006A6E3F" w:rsidRDefault="006A6E3F" w:rsidP="00521E05">
      <w:pPr>
        <w:widowControl w:val="0"/>
        <w:spacing w:after="0"/>
        <w:outlineLvl w:val="1"/>
        <w:rPr>
          <w:i/>
          <w:iCs/>
        </w:rPr>
      </w:pPr>
      <w:r w:rsidRPr="006A6E3F">
        <w:rPr>
          <w:i/>
          <w:iCs/>
          <w:highlight w:val="yellow"/>
        </w:rPr>
        <w:t>[If the Centre has agreed procedures for Worker consultation, a reference to the procedure should be included here].</w:t>
      </w:r>
      <w:r w:rsidRPr="006A6E3F">
        <w:rPr>
          <w:i/>
          <w:iCs/>
        </w:rPr>
        <w:t xml:space="preserve"> </w:t>
      </w:r>
    </w:p>
    <w:p w14:paraId="3F6BE2FA" w14:textId="77777777" w:rsidR="006A6E3F" w:rsidRDefault="006A6E3F" w:rsidP="00521E05">
      <w:pPr>
        <w:widowControl w:val="0"/>
        <w:spacing w:after="0"/>
        <w:outlineLvl w:val="1"/>
      </w:pPr>
    </w:p>
    <w:p w14:paraId="42E92D07" w14:textId="77777777" w:rsidR="00FC7DE8" w:rsidRDefault="00FC7DE8" w:rsidP="00FC7DE8">
      <w:pPr>
        <w:widowControl w:val="0"/>
        <w:tabs>
          <w:tab w:val="left" w:pos="2087"/>
        </w:tabs>
        <w:spacing w:after="0"/>
        <w:outlineLvl w:val="1"/>
      </w:pPr>
      <w:r w:rsidRPr="00FC7DE8">
        <w:t>Consultation with</w:t>
      </w:r>
      <w:r>
        <w:t xml:space="preserve"> W</w:t>
      </w:r>
      <w:r w:rsidRPr="00FC7DE8">
        <w:t xml:space="preserve">orkers must occur when: </w:t>
      </w:r>
    </w:p>
    <w:p w14:paraId="30701519" w14:textId="77777777" w:rsidR="00FC7DE8" w:rsidRDefault="00FC7DE8" w:rsidP="00FC7DE8">
      <w:pPr>
        <w:pStyle w:val="ListParagraph"/>
        <w:widowControl w:val="0"/>
        <w:numPr>
          <w:ilvl w:val="0"/>
          <w:numId w:val="34"/>
        </w:numPr>
        <w:tabs>
          <w:tab w:val="left" w:pos="2087"/>
        </w:tabs>
        <w:spacing w:after="0"/>
        <w:outlineLvl w:val="1"/>
      </w:pPr>
      <w:r w:rsidRPr="00FC7DE8">
        <w:t>identifying psychosocial hazards and assessing risks to psychological health and safety (see section 3</w:t>
      </w:r>
      <w:r>
        <w:t xml:space="preserve"> of the Code of Practice</w:t>
      </w:r>
      <w:proofErr w:type="gramStart"/>
      <w:r w:rsidRPr="00FC7DE8">
        <w:t>)</w:t>
      </w:r>
      <w:r>
        <w:t>;</w:t>
      </w:r>
      <w:proofErr w:type="gramEnd"/>
    </w:p>
    <w:p w14:paraId="151E2CBF" w14:textId="6A2B0982" w:rsidR="00576A58" w:rsidRDefault="00FC7DE8" w:rsidP="00FC7DE8">
      <w:pPr>
        <w:pStyle w:val="ListParagraph"/>
        <w:widowControl w:val="0"/>
        <w:numPr>
          <w:ilvl w:val="0"/>
          <w:numId w:val="34"/>
        </w:numPr>
        <w:tabs>
          <w:tab w:val="left" w:pos="2087"/>
        </w:tabs>
        <w:spacing w:after="0"/>
        <w:outlineLvl w:val="1"/>
      </w:pPr>
      <w:r w:rsidRPr="00FC7DE8">
        <w:t>making decisions about ways to eliminate or minimise those risks (e.g. what control measure(s) to put in place</w:t>
      </w:r>
      <w:proofErr w:type="gramStart"/>
      <w:r w:rsidRPr="00FC7DE8">
        <w:t>)</w:t>
      </w:r>
      <w:r w:rsidR="00576A58">
        <w:t>;</w:t>
      </w:r>
      <w:proofErr w:type="gramEnd"/>
    </w:p>
    <w:p w14:paraId="42551CF5" w14:textId="59D787E0" w:rsidR="00576A58" w:rsidRDefault="00FC7DE8" w:rsidP="00FC7DE8">
      <w:pPr>
        <w:pStyle w:val="ListParagraph"/>
        <w:widowControl w:val="0"/>
        <w:numPr>
          <w:ilvl w:val="0"/>
          <w:numId w:val="34"/>
        </w:numPr>
        <w:tabs>
          <w:tab w:val="left" w:pos="2087"/>
        </w:tabs>
        <w:spacing w:after="0"/>
        <w:outlineLvl w:val="1"/>
      </w:pPr>
      <w:r w:rsidRPr="00FC7DE8">
        <w:t xml:space="preserve">making decisions about the adequacy of facilities for the welfare of </w:t>
      </w:r>
      <w:proofErr w:type="gramStart"/>
      <w:r w:rsidRPr="00FC7DE8">
        <w:t>workers</w:t>
      </w:r>
      <w:r w:rsidR="00576A58">
        <w:t>;</w:t>
      </w:r>
      <w:proofErr w:type="gramEnd"/>
    </w:p>
    <w:p w14:paraId="10A440AD" w14:textId="77777777" w:rsidR="00576A58" w:rsidRDefault="00576A58" w:rsidP="00FC7DE8">
      <w:pPr>
        <w:pStyle w:val="ListParagraph"/>
        <w:widowControl w:val="0"/>
        <w:numPr>
          <w:ilvl w:val="0"/>
          <w:numId w:val="34"/>
        </w:numPr>
        <w:tabs>
          <w:tab w:val="left" w:pos="2087"/>
        </w:tabs>
        <w:spacing w:after="0"/>
        <w:outlineLvl w:val="1"/>
      </w:pPr>
      <w:r>
        <w:t>pr</w:t>
      </w:r>
      <w:r w:rsidR="00FC7DE8" w:rsidRPr="00FC7DE8">
        <w:t xml:space="preserve">oposing changes that may affect the health or safety of </w:t>
      </w:r>
      <w:proofErr w:type="gramStart"/>
      <w:r w:rsidR="00FC7DE8" w:rsidRPr="00FC7DE8">
        <w:t>workers</w:t>
      </w:r>
      <w:r>
        <w:t>;</w:t>
      </w:r>
      <w:proofErr w:type="gramEnd"/>
    </w:p>
    <w:p w14:paraId="25BAA646" w14:textId="77777777" w:rsidR="00576A58" w:rsidRDefault="00FC7DE8" w:rsidP="00FC7DE8">
      <w:pPr>
        <w:pStyle w:val="ListParagraph"/>
        <w:widowControl w:val="0"/>
        <w:numPr>
          <w:ilvl w:val="0"/>
          <w:numId w:val="34"/>
        </w:numPr>
        <w:tabs>
          <w:tab w:val="left" w:pos="2087"/>
        </w:tabs>
        <w:spacing w:after="0"/>
        <w:outlineLvl w:val="1"/>
      </w:pPr>
      <w:r w:rsidRPr="00FC7DE8">
        <w:t xml:space="preserve">making decisions about procedures for: </w:t>
      </w:r>
    </w:p>
    <w:p w14:paraId="1030E983" w14:textId="77777777" w:rsidR="00576A58" w:rsidRDefault="00576A58" w:rsidP="00576A58">
      <w:pPr>
        <w:pStyle w:val="ListParagraph"/>
        <w:widowControl w:val="0"/>
        <w:numPr>
          <w:ilvl w:val="1"/>
          <w:numId w:val="34"/>
        </w:numPr>
        <w:tabs>
          <w:tab w:val="left" w:pos="2087"/>
        </w:tabs>
        <w:spacing w:after="0"/>
        <w:outlineLvl w:val="1"/>
      </w:pPr>
      <w:r>
        <w:t>c</w:t>
      </w:r>
      <w:r w:rsidR="00FC7DE8" w:rsidRPr="00FC7DE8">
        <w:t xml:space="preserve">onsulting </w:t>
      </w:r>
      <w:proofErr w:type="gramStart"/>
      <w:r>
        <w:t>W</w:t>
      </w:r>
      <w:r w:rsidR="00FC7DE8" w:rsidRPr="00FC7DE8">
        <w:t>orkers</w:t>
      </w:r>
      <w:r>
        <w:t>;</w:t>
      </w:r>
      <w:proofErr w:type="gramEnd"/>
    </w:p>
    <w:p w14:paraId="5720BBBD" w14:textId="77777777" w:rsidR="00576A58" w:rsidRDefault="00FC7DE8" w:rsidP="00576A58">
      <w:pPr>
        <w:pStyle w:val="ListParagraph"/>
        <w:widowControl w:val="0"/>
        <w:numPr>
          <w:ilvl w:val="1"/>
          <w:numId w:val="34"/>
        </w:numPr>
        <w:tabs>
          <w:tab w:val="left" w:pos="2087"/>
        </w:tabs>
        <w:spacing w:after="0"/>
        <w:outlineLvl w:val="1"/>
      </w:pPr>
      <w:r w:rsidRPr="00FC7DE8">
        <w:t xml:space="preserve">resolving health or safety issues at the </w:t>
      </w:r>
      <w:proofErr w:type="gramStart"/>
      <w:r w:rsidRPr="00FC7DE8">
        <w:t>workplac</w:t>
      </w:r>
      <w:r w:rsidR="00576A58">
        <w:t>e;</w:t>
      </w:r>
      <w:proofErr w:type="gramEnd"/>
    </w:p>
    <w:p w14:paraId="3B3BB135" w14:textId="0E677887" w:rsidR="00576A58" w:rsidRDefault="00FC7DE8" w:rsidP="00576A58">
      <w:pPr>
        <w:pStyle w:val="ListParagraph"/>
        <w:widowControl w:val="0"/>
        <w:numPr>
          <w:ilvl w:val="1"/>
          <w:numId w:val="34"/>
        </w:numPr>
        <w:tabs>
          <w:tab w:val="left" w:pos="2087"/>
        </w:tabs>
        <w:spacing w:after="0"/>
        <w:outlineLvl w:val="1"/>
      </w:pPr>
      <w:r w:rsidRPr="00FC7DE8">
        <w:t xml:space="preserve">monitoring the health of </w:t>
      </w:r>
      <w:r w:rsidR="00576A58">
        <w:t>W</w:t>
      </w:r>
      <w:r w:rsidRPr="00FC7DE8">
        <w:t>orkers</w:t>
      </w:r>
      <w:r w:rsidR="009C39D0">
        <w:t xml:space="preserve"> and the conditions at the workplace</w:t>
      </w:r>
      <w:r w:rsidR="00576A58">
        <w:t>; and</w:t>
      </w:r>
    </w:p>
    <w:p w14:paraId="65D9E61C" w14:textId="268E956F" w:rsidR="00FC7DE8" w:rsidRDefault="00FC7DE8" w:rsidP="009C39D0">
      <w:pPr>
        <w:pStyle w:val="ListParagraph"/>
        <w:widowControl w:val="0"/>
        <w:numPr>
          <w:ilvl w:val="1"/>
          <w:numId w:val="34"/>
        </w:numPr>
        <w:tabs>
          <w:tab w:val="left" w:pos="2087"/>
        </w:tabs>
        <w:spacing w:after="0"/>
        <w:outlineLvl w:val="1"/>
      </w:pPr>
      <w:r w:rsidRPr="00FC7DE8">
        <w:t xml:space="preserve">monitoring the conditions at </w:t>
      </w:r>
      <w:r w:rsidR="00421547">
        <w:t>the workplace</w:t>
      </w:r>
      <w:r w:rsidR="009C39D0">
        <w:t xml:space="preserve"> o</w:t>
      </w:r>
      <w:r w:rsidRPr="00FC7DE8">
        <w:t xml:space="preserve">r providing information and training for </w:t>
      </w:r>
      <w:r w:rsidR="00576A58">
        <w:t>W</w:t>
      </w:r>
      <w:r w:rsidRPr="00FC7DE8">
        <w:t>orkers.</w:t>
      </w:r>
    </w:p>
    <w:p w14:paraId="2CB74745" w14:textId="77777777" w:rsidR="00FC7DE8" w:rsidRDefault="00FC7DE8" w:rsidP="00521E05">
      <w:pPr>
        <w:widowControl w:val="0"/>
        <w:spacing w:after="0"/>
        <w:outlineLvl w:val="1"/>
      </w:pPr>
    </w:p>
    <w:p w14:paraId="4C2B606F" w14:textId="2CAFB50B" w:rsidR="006A6E3F" w:rsidRDefault="006A6E3F" w:rsidP="00521E05">
      <w:pPr>
        <w:widowControl w:val="0"/>
        <w:spacing w:after="0"/>
        <w:outlineLvl w:val="1"/>
      </w:pPr>
      <w:r>
        <w:t>When consulting with Workers in relation to psychosocial hazards and risks, the Centre will:</w:t>
      </w:r>
    </w:p>
    <w:p w14:paraId="371F5F3C" w14:textId="77777777" w:rsidR="006A6E3F" w:rsidRDefault="006A6E3F" w:rsidP="00521E05">
      <w:pPr>
        <w:pStyle w:val="ListParagraph"/>
        <w:widowControl w:val="0"/>
        <w:numPr>
          <w:ilvl w:val="0"/>
          <w:numId w:val="29"/>
        </w:numPr>
        <w:spacing w:after="0"/>
        <w:outlineLvl w:val="1"/>
      </w:pPr>
      <w:r>
        <w:t xml:space="preserve">share relevant information about the matter being consulted </w:t>
      </w:r>
      <w:proofErr w:type="gramStart"/>
      <w:r>
        <w:t>on;</w:t>
      </w:r>
      <w:proofErr w:type="gramEnd"/>
    </w:p>
    <w:p w14:paraId="499563A1" w14:textId="16614563" w:rsidR="006A6E3F" w:rsidRDefault="006A6E3F" w:rsidP="00521E05">
      <w:pPr>
        <w:pStyle w:val="ListParagraph"/>
        <w:widowControl w:val="0"/>
        <w:numPr>
          <w:ilvl w:val="0"/>
          <w:numId w:val="29"/>
        </w:numPr>
        <w:spacing w:after="0"/>
        <w:outlineLvl w:val="1"/>
      </w:pPr>
      <w:r>
        <w:t xml:space="preserve">give Workers a reasonable opportunity to express their views and contribute to the decision-making </w:t>
      </w:r>
      <w:proofErr w:type="gramStart"/>
      <w:r>
        <w:t>process;</w:t>
      </w:r>
      <w:proofErr w:type="gramEnd"/>
      <w:r>
        <w:t xml:space="preserve"> </w:t>
      </w:r>
    </w:p>
    <w:p w14:paraId="5905F11E" w14:textId="36E5EAAC" w:rsidR="006A6E3F" w:rsidRDefault="006A6E3F" w:rsidP="00521E05">
      <w:pPr>
        <w:pStyle w:val="ListParagraph"/>
        <w:widowControl w:val="0"/>
        <w:numPr>
          <w:ilvl w:val="0"/>
          <w:numId w:val="29"/>
        </w:numPr>
        <w:spacing w:after="0"/>
        <w:outlineLvl w:val="1"/>
      </w:pPr>
      <w:r>
        <w:t>take the views of Workers into account before making decisions on health and safety matters; and</w:t>
      </w:r>
    </w:p>
    <w:p w14:paraId="53FFEE0E" w14:textId="77777777" w:rsidR="006A6E3F" w:rsidRDefault="006A6E3F" w:rsidP="00521E05">
      <w:pPr>
        <w:pStyle w:val="ListParagraph"/>
        <w:widowControl w:val="0"/>
        <w:numPr>
          <w:ilvl w:val="0"/>
          <w:numId w:val="29"/>
        </w:numPr>
        <w:spacing w:after="0"/>
        <w:outlineLvl w:val="1"/>
      </w:pPr>
      <w:r>
        <w:t>advise workers of the outcome of consultation.</w:t>
      </w:r>
    </w:p>
    <w:p w14:paraId="5EE5FE4B" w14:textId="77777777" w:rsidR="00E13B3C" w:rsidRDefault="00E13B3C" w:rsidP="00C1075D">
      <w:pPr>
        <w:widowControl w:val="0"/>
        <w:tabs>
          <w:tab w:val="left" w:pos="2087"/>
        </w:tabs>
        <w:spacing w:after="0"/>
        <w:outlineLvl w:val="1"/>
      </w:pPr>
    </w:p>
    <w:p w14:paraId="4E764CCE" w14:textId="41C71FA6" w:rsidR="006A6E3F" w:rsidRDefault="00252684" w:rsidP="00C1075D">
      <w:pPr>
        <w:widowControl w:val="0"/>
        <w:tabs>
          <w:tab w:val="left" w:pos="2087"/>
        </w:tabs>
        <w:spacing w:after="0"/>
        <w:outlineLvl w:val="1"/>
      </w:pPr>
      <w:r w:rsidRPr="00252684">
        <w:t xml:space="preserve">During consultation, </w:t>
      </w:r>
      <w:r>
        <w:t>W</w:t>
      </w:r>
      <w:r w:rsidRPr="00252684">
        <w:t xml:space="preserve">orkers </w:t>
      </w:r>
      <w:r>
        <w:t xml:space="preserve">are </w:t>
      </w:r>
      <w:r w:rsidRPr="00252684">
        <w:t>encouraged to share their knowledge and experience, report psychosocial hazards immediately so risks can be managed, and suggest ways of addressing risks.</w:t>
      </w:r>
    </w:p>
    <w:p w14:paraId="00BB52AD" w14:textId="77777777" w:rsidR="00283523" w:rsidRPr="00252684" w:rsidRDefault="00283523" w:rsidP="00C1075D">
      <w:pPr>
        <w:widowControl w:val="0"/>
        <w:tabs>
          <w:tab w:val="left" w:pos="2087"/>
        </w:tabs>
        <w:spacing w:after="0"/>
        <w:outlineLvl w:val="1"/>
      </w:pPr>
    </w:p>
    <w:p w14:paraId="56B69350" w14:textId="18E29D84" w:rsidR="00593CF4" w:rsidRDefault="00593CF4" w:rsidP="00C1075D">
      <w:pPr>
        <w:widowControl w:val="0"/>
        <w:tabs>
          <w:tab w:val="left" w:pos="2087"/>
        </w:tabs>
        <w:spacing w:after="0"/>
        <w:outlineLvl w:val="1"/>
      </w:pPr>
      <w:r w:rsidRPr="00252684">
        <w:t xml:space="preserve">Consultation with </w:t>
      </w:r>
      <w:r w:rsidR="00945FFF" w:rsidRPr="00252684">
        <w:t>W</w:t>
      </w:r>
      <w:r w:rsidRPr="00252684">
        <w:t>orkers</w:t>
      </w:r>
      <w:r w:rsidRPr="00593CF4">
        <w:t xml:space="preserve"> should be a regular and ongoing process, and not occur as a once-off</w:t>
      </w:r>
      <w:r>
        <w:t>.</w:t>
      </w:r>
      <w:r w:rsidR="00283523">
        <w:t xml:space="preserve">  Consultation </w:t>
      </w:r>
      <w:r w:rsidR="00033878">
        <w:t xml:space="preserve">is required at each step of the risk management </w:t>
      </w:r>
      <w:r w:rsidR="00283523">
        <w:t>process.</w:t>
      </w:r>
    </w:p>
    <w:p w14:paraId="2C34C083" w14:textId="77777777" w:rsidR="00E13B3C" w:rsidRDefault="00E13B3C" w:rsidP="00C1075D">
      <w:pPr>
        <w:widowControl w:val="0"/>
        <w:tabs>
          <w:tab w:val="left" w:pos="2087"/>
        </w:tabs>
        <w:spacing w:after="0"/>
        <w:outlineLvl w:val="1"/>
      </w:pPr>
    </w:p>
    <w:p w14:paraId="4B26F851" w14:textId="48165DFD" w:rsidR="00E13B3C" w:rsidRDefault="00E13B3C" w:rsidP="00C1075D">
      <w:pPr>
        <w:widowControl w:val="0"/>
        <w:tabs>
          <w:tab w:val="left" w:pos="2087"/>
        </w:tabs>
        <w:spacing w:after="0"/>
        <w:outlineLvl w:val="1"/>
      </w:pPr>
      <w:r>
        <w:t>Consultation may be undertaken using one or more of the following consultation methods:</w:t>
      </w:r>
    </w:p>
    <w:p w14:paraId="53D62369" w14:textId="22415F20" w:rsidR="00E13B3C" w:rsidRDefault="00E13B3C" w:rsidP="00E13B3C">
      <w:pPr>
        <w:pStyle w:val="ListParagraph"/>
        <w:widowControl w:val="0"/>
        <w:numPr>
          <w:ilvl w:val="0"/>
          <w:numId w:val="29"/>
        </w:numPr>
        <w:spacing w:after="0"/>
        <w:outlineLvl w:val="1"/>
      </w:pPr>
      <w:r>
        <w:t xml:space="preserve">Focus </w:t>
      </w:r>
      <w:proofErr w:type="gramStart"/>
      <w:r>
        <w:t>groups;</w:t>
      </w:r>
      <w:proofErr w:type="gramEnd"/>
    </w:p>
    <w:p w14:paraId="13FCE766" w14:textId="57E8776C" w:rsidR="00E13B3C" w:rsidRDefault="00E13B3C" w:rsidP="00E13B3C">
      <w:pPr>
        <w:pStyle w:val="ListParagraph"/>
        <w:widowControl w:val="0"/>
        <w:numPr>
          <w:ilvl w:val="0"/>
          <w:numId w:val="29"/>
        </w:numPr>
        <w:spacing w:after="0"/>
        <w:outlineLvl w:val="1"/>
      </w:pPr>
      <w:r>
        <w:t xml:space="preserve">Worker </w:t>
      </w:r>
      <w:proofErr w:type="gramStart"/>
      <w:r>
        <w:t>surveys;</w:t>
      </w:r>
      <w:proofErr w:type="gramEnd"/>
    </w:p>
    <w:p w14:paraId="11B4C2F4" w14:textId="52D45ACF" w:rsidR="00E13B3C" w:rsidRDefault="00E13B3C" w:rsidP="00E13B3C">
      <w:pPr>
        <w:pStyle w:val="ListParagraph"/>
        <w:widowControl w:val="0"/>
        <w:numPr>
          <w:ilvl w:val="0"/>
          <w:numId w:val="29"/>
        </w:numPr>
        <w:spacing w:after="0"/>
        <w:outlineLvl w:val="1"/>
      </w:pPr>
      <w:r>
        <w:t xml:space="preserve">WHS committee </w:t>
      </w:r>
      <w:proofErr w:type="gramStart"/>
      <w:r>
        <w:t>meetings;</w:t>
      </w:r>
      <w:proofErr w:type="gramEnd"/>
    </w:p>
    <w:p w14:paraId="7A79D2F9" w14:textId="77777777" w:rsidR="00E13B3C" w:rsidRDefault="00E13B3C" w:rsidP="00E13B3C">
      <w:pPr>
        <w:pStyle w:val="ListParagraph"/>
        <w:widowControl w:val="0"/>
        <w:numPr>
          <w:ilvl w:val="0"/>
          <w:numId w:val="29"/>
        </w:numPr>
        <w:spacing w:after="0"/>
        <w:outlineLvl w:val="1"/>
      </w:pPr>
      <w:r>
        <w:t xml:space="preserve">Consultative </w:t>
      </w:r>
      <w:proofErr w:type="gramStart"/>
      <w:r>
        <w:t>committees;</w:t>
      </w:r>
      <w:proofErr w:type="gramEnd"/>
    </w:p>
    <w:p w14:paraId="0949E6B4" w14:textId="052139D2" w:rsidR="00E13B3C" w:rsidRDefault="00E13B3C" w:rsidP="00E13B3C">
      <w:pPr>
        <w:pStyle w:val="ListParagraph"/>
        <w:widowControl w:val="0"/>
        <w:numPr>
          <w:ilvl w:val="0"/>
          <w:numId w:val="29"/>
        </w:numPr>
        <w:spacing w:after="0"/>
        <w:outlineLvl w:val="1"/>
      </w:pPr>
      <w:r>
        <w:t>Informal individual discussions with Line Managers/Supervisors; and/or</w:t>
      </w:r>
    </w:p>
    <w:p w14:paraId="6ECB2B80" w14:textId="129D433C" w:rsidR="00E13B3C" w:rsidRPr="00593CF4" w:rsidRDefault="00E13B3C" w:rsidP="00E13B3C">
      <w:pPr>
        <w:pStyle w:val="ListParagraph"/>
        <w:widowControl w:val="0"/>
        <w:numPr>
          <w:ilvl w:val="0"/>
          <w:numId w:val="29"/>
        </w:numPr>
        <w:spacing w:after="0"/>
        <w:outlineLvl w:val="1"/>
      </w:pPr>
      <w:r>
        <w:t>Team meetings.</w:t>
      </w:r>
    </w:p>
    <w:p w14:paraId="77FD6785" w14:textId="77777777" w:rsidR="00C1075D" w:rsidRDefault="00C1075D" w:rsidP="00C1075D">
      <w:pPr>
        <w:widowControl w:val="0"/>
        <w:tabs>
          <w:tab w:val="left" w:pos="2087"/>
        </w:tabs>
        <w:spacing w:after="0"/>
        <w:outlineLvl w:val="1"/>
        <w:rPr>
          <w:b/>
          <w:bCs/>
        </w:rPr>
      </w:pPr>
    </w:p>
    <w:p w14:paraId="2C65506C" w14:textId="4B349FA2" w:rsidR="00A26954" w:rsidRPr="008431E9" w:rsidRDefault="003C4B3B" w:rsidP="00521E05">
      <w:pPr>
        <w:widowControl w:val="0"/>
        <w:spacing w:after="0"/>
        <w:outlineLvl w:val="1"/>
        <w:rPr>
          <w:b/>
          <w:bCs/>
        </w:rPr>
      </w:pPr>
      <w:r>
        <w:rPr>
          <w:b/>
          <w:bCs/>
        </w:rPr>
        <w:t xml:space="preserve">4.8 </w:t>
      </w:r>
      <w:r w:rsidR="00A26954" w:rsidRPr="00A26954">
        <w:rPr>
          <w:b/>
          <w:bCs/>
        </w:rPr>
        <w:t xml:space="preserve">Reporting </w:t>
      </w:r>
      <w:bookmarkEnd w:id="3"/>
      <w:r w:rsidR="004A49C4">
        <w:rPr>
          <w:b/>
          <w:bCs/>
        </w:rPr>
        <w:t>psychosocial hazards and risks</w:t>
      </w:r>
    </w:p>
    <w:p w14:paraId="6C62A2DA" w14:textId="77777777" w:rsidR="00FB4B16" w:rsidRDefault="00A26954" w:rsidP="00521E05">
      <w:pPr>
        <w:widowControl w:val="0"/>
        <w:spacing w:after="0"/>
        <w:jc w:val="both"/>
        <w:rPr>
          <w:rFonts w:eastAsia="Calibri"/>
        </w:rPr>
      </w:pPr>
      <w:r w:rsidRPr="00A26954">
        <w:rPr>
          <w:rFonts w:eastAsia="Calibri"/>
        </w:rPr>
        <w:t>Where a Worker</w:t>
      </w:r>
      <w:r w:rsidR="00FB4B16">
        <w:rPr>
          <w:rFonts w:eastAsia="Calibri"/>
        </w:rPr>
        <w:t>:</w:t>
      </w:r>
    </w:p>
    <w:p w14:paraId="6111FE08" w14:textId="77777777" w:rsidR="00FB4B16" w:rsidRDefault="00A26954" w:rsidP="00521E05">
      <w:pPr>
        <w:pStyle w:val="ListParagraph"/>
        <w:widowControl w:val="0"/>
        <w:numPr>
          <w:ilvl w:val="0"/>
          <w:numId w:val="23"/>
        </w:numPr>
        <w:spacing w:after="0"/>
        <w:jc w:val="both"/>
        <w:rPr>
          <w:rFonts w:eastAsia="Calibri"/>
        </w:rPr>
      </w:pPr>
      <w:r w:rsidRPr="00FB4B16">
        <w:rPr>
          <w:rFonts w:eastAsia="Calibri"/>
        </w:rPr>
        <w:t xml:space="preserve">becomes aware of any psychosocial hazard or risk that is affecting them in their </w:t>
      </w:r>
      <w:proofErr w:type="gramStart"/>
      <w:r w:rsidRPr="00FB4B16">
        <w:rPr>
          <w:rFonts w:eastAsia="Calibri"/>
        </w:rPr>
        <w:t>work</w:t>
      </w:r>
      <w:r w:rsidR="00FB4B16">
        <w:rPr>
          <w:rFonts w:eastAsia="Calibri"/>
        </w:rPr>
        <w:t>;</w:t>
      </w:r>
      <w:proofErr w:type="gramEnd"/>
    </w:p>
    <w:p w14:paraId="3AD32E23" w14:textId="77777777" w:rsidR="00FB4B16" w:rsidRDefault="00A26954" w:rsidP="00521E05">
      <w:pPr>
        <w:pStyle w:val="ListParagraph"/>
        <w:widowControl w:val="0"/>
        <w:numPr>
          <w:ilvl w:val="0"/>
          <w:numId w:val="23"/>
        </w:numPr>
        <w:spacing w:after="0"/>
        <w:jc w:val="both"/>
        <w:rPr>
          <w:rFonts w:eastAsia="Calibri"/>
        </w:rPr>
      </w:pPr>
      <w:r w:rsidRPr="00FB4B16">
        <w:rPr>
          <w:rFonts w:eastAsia="Calibri"/>
        </w:rPr>
        <w:t>believe</w:t>
      </w:r>
      <w:r w:rsidR="00FB4B16">
        <w:rPr>
          <w:rFonts w:eastAsia="Calibri"/>
        </w:rPr>
        <w:t>s</w:t>
      </w:r>
      <w:r w:rsidRPr="00FB4B16">
        <w:rPr>
          <w:rFonts w:eastAsia="Calibri"/>
        </w:rPr>
        <w:t xml:space="preserve"> that they are suffering a psychological illness arising out of their work</w:t>
      </w:r>
      <w:r w:rsidR="00FB4B16">
        <w:rPr>
          <w:rFonts w:eastAsia="Calibri"/>
        </w:rPr>
        <w:t>; and/or</w:t>
      </w:r>
    </w:p>
    <w:p w14:paraId="23B65EE1" w14:textId="666436DB" w:rsidR="00FB4B16" w:rsidRDefault="00FB4B16" w:rsidP="00521E05">
      <w:pPr>
        <w:pStyle w:val="ListParagraph"/>
        <w:widowControl w:val="0"/>
        <w:numPr>
          <w:ilvl w:val="0"/>
          <w:numId w:val="23"/>
        </w:numPr>
        <w:spacing w:after="0"/>
        <w:jc w:val="both"/>
        <w:rPr>
          <w:rFonts w:eastAsia="Calibri"/>
        </w:rPr>
      </w:pPr>
      <w:r>
        <w:rPr>
          <w:rFonts w:eastAsia="Calibri"/>
        </w:rPr>
        <w:t xml:space="preserve">where </w:t>
      </w:r>
      <w:r w:rsidRPr="00A26954">
        <w:rPr>
          <w:rFonts w:eastAsia="Calibri"/>
        </w:rPr>
        <w:t xml:space="preserve">an </w:t>
      </w:r>
      <w:r>
        <w:rPr>
          <w:rFonts w:eastAsia="Calibri"/>
        </w:rPr>
        <w:t>i</w:t>
      </w:r>
      <w:r w:rsidRPr="00A26954">
        <w:rPr>
          <w:rFonts w:eastAsia="Calibri"/>
        </w:rPr>
        <w:t>ncident occurs that arises from or is related to psychosocial hazards in the workplace</w:t>
      </w:r>
      <w:r w:rsidR="00A26954" w:rsidRPr="00FB4B16">
        <w:rPr>
          <w:rFonts w:eastAsia="Calibri"/>
        </w:rPr>
        <w:t>,</w:t>
      </w:r>
    </w:p>
    <w:p w14:paraId="5041187B" w14:textId="77777777" w:rsidR="006A6E3F" w:rsidRPr="00FB4B16" w:rsidRDefault="006A6E3F" w:rsidP="00521E05">
      <w:pPr>
        <w:pStyle w:val="ListParagraph"/>
        <w:widowControl w:val="0"/>
        <w:spacing w:after="0"/>
        <w:ind w:left="770"/>
        <w:jc w:val="both"/>
        <w:rPr>
          <w:rFonts w:eastAsia="Calibri"/>
        </w:rPr>
      </w:pPr>
    </w:p>
    <w:p w14:paraId="3F0B45FF" w14:textId="4703CFC4" w:rsidR="003801C4" w:rsidRDefault="00A26954" w:rsidP="003C4B3B">
      <w:pPr>
        <w:widowControl w:val="0"/>
        <w:spacing w:after="0"/>
        <w:rPr>
          <w:rFonts w:ascii="Century Gothic" w:hAnsi="Century Gothic"/>
          <w:b/>
          <w:i/>
          <w:szCs w:val="20"/>
        </w:rPr>
      </w:pPr>
      <w:r w:rsidRPr="00FB4B16">
        <w:rPr>
          <w:rFonts w:eastAsia="Calibri"/>
        </w:rPr>
        <w:t xml:space="preserve">the Worker should immediately notify their </w:t>
      </w:r>
      <w:r w:rsidR="008431E9" w:rsidRPr="00FB4B16">
        <w:rPr>
          <w:rFonts w:eastAsia="Calibri"/>
        </w:rPr>
        <w:t>[</w:t>
      </w:r>
      <w:r w:rsidR="008431E9" w:rsidRPr="00FB4B16">
        <w:rPr>
          <w:rFonts w:eastAsia="Calibri"/>
          <w:highlight w:val="yellow"/>
        </w:rPr>
        <w:t>Service Stream Manager and/or Service Coordinator</w:t>
      </w:r>
      <w:r w:rsidR="008431E9" w:rsidRPr="00FB4B16">
        <w:rPr>
          <w:rFonts w:eastAsia="Calibri"/>
        </w:rPr>
        <w:t>]</w:t>
      </w:r>
      <w:r w:rsidR="007E15B3">
        <w:rPr>
          <w:rFonts w:eastAsia="Calibri"/>
        </w:rPr>
        <w:t>, who will then take steps to ensure that appropriate action is taken in response to the report.</w:t>
      </w:r>
      <w:r w:rsidR="00A620A7">
        <w:rPr>
          <w:rFonts w:eastAsia="Calibri"/>
        </w:rPr>
        <w:br/>
      </w:r>
    </w:p>
    <w:p w14:paraId="58424C35" w14:textId="49C07870" w:rsidR="00506DF6" w:rsidRPr="00D27F48" w:rsidRDefault="003801C4" w:rsidP="00521E05">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rPr>
          <w:rFonts w:ascii="Century Gothic" w:hAnsi="Century Gothic"/>
          <w:b/>
          <w:i/>
          <w:szCs w:val="20"/>
        </w:rPr>
      </w:pPr>
      <w:r>
        <w:rPr>
          <w:rFonts w:ascii="Century Gothic" w:hAnsi="Century Gothic"/>
          <w:b/>
          <w:i/>
          <w:szCs w:val="20"/>
        </w:rPr>
        <w:t xml:space="preserve">6. </w:t>
      </w:r>
      <w:r w:rsidR="003C4B3B">
        <w:rPr>
          <w:rFonts w:ascii="Century Gothic" w:hAnsi="Century Gothic"/>
          <w:b/>
          <w:i/>
          <w:szCs w:val="20"/>
        </w:rPr>
        <w:t>R</w:t>
      </w:r>
      <w:r w:rsidR="00506DF6" w:rsidRPr="00D27F48">
        <w:rPr>
          <w:rFonts w:ascii="Century Gothic" w:hAnsi="Century Gothic"/>
          <w:b/>
          <w:i/>
          <w:szCs w:val="20"/>
        </w:rPr>
        <w:t>elated policies and procedures</w:t>
      </w:r>
    </w:p>
    <w:tbl>
      <w:tblPr>
        <w:tblStyle w:val="TableGrid"/>
        <w:tblW w:w="9668" w:type="dxa"/>
        <w:tblInd w:w="108" w:type="dxa"/>
        <w:tblLook w:val="04A0" w:firstRow="1" w:lastRow="0" w:firstColumn="1" w:lastColumn="0" w:noHBand="0" w:noVBand="1"/>
      </w:tblPr>
      <w:tblGrid>
        <w:gridCol w:w="3119"/>
        <w:gridCol w:w="6549"/>
      </w:tblGrid>
      <w:tr w:rsidR="00506DF6" w:rsidRPr="00D27F48" w14:paraId="43806F14" w14:textId="77777777" w:rsidTr="00050E90">
        <w:tc>
          <w:tcPr>
            <w:tcW w:w="3119" w:type="dxa"/>
          </w:tcPr>
          <w:p w14:paraId="536886F6" w14:textId="79E1F97D" w:rsidR="00506DF6" w:rsidRPr="003C4B3B" w:rsidRDefault="00506DF6" w:rsidP="00521E05">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76" w:lineRule="auto"/>
              <w:rPr>
                <w:b/>
                <w:bCs/>
              </w:rPr>
            </w:pPr>
            <w:bookmarkStart w:id="4" w:name="7.2.4._Early_Intervention"/>
            <w:bookmarkStart w:id="5" w:name="_bookmark78"/>
            <w:bookmarkEnd w:id="4"/>
            <w:bookmarkEnd w:id="5"/>
            <w:r w:rsidRPr="003C4B3B">
              <w:rPr>
                <w:b/>
                <w:bCs/>
              </w:rPr>
              <w:t>Related policies</w:t>
            </w:r>
            <w:r w:rsidR="00C7369A" w:rsidRPr="003C4B3B">
              <w:rPr>
                <w:b/>
                <w:bCs/>
              </w:rPr>
              <w:t xml:space="preserve"> and procedures</w:t>
            </w:r>
            <w:r w:rsidR="003C4B3B">
              <w:rPr>
                <w:b/>
                <w:bCs/>
              </w:rPr>
              <w:t>:</w:t>
            </w:r>
          </w:p>
        </w:tc>
        <w:tc>
          <w:tcPr>
            <w:tcW w:w="6549" w:type="dxa"/>
          </w:tcPr>
          <w:p w14:paraId="2FD32F7C" w14:textId="495A5403" w:rsidR="003C4B3B" w:rsidRPr="003C4B3B" w:rsidRDefault="003C4B3B" w:rsidP="003C4B3B">
            <w:pPr>
              <w:widowControl w:val="0"/>
              <w:rPr>
                <w:i/>
                <w:iCs/>
                <w:highlight w:val="yellow"/>
              </w:rPr>
            </w:pPr>
            <w:r w:rsidRPr="003C4B3B">
              <w:rPr>
                <w:i/>
                <w:iCs/>
                <w:highlight w:val="yellow"/>
              </w:rPr>
              <w:t>[Update with relevant related and supporting documentation, for example:</w:t>
            </w:r>
          </w:p>
          <w:p w14:paraId="556E9574" w14:textId="5EDBC2F6" w:rsidR="00CC795A" w:rsidRPr="003C4B3B" w:rsidRDefault="00C7369A" w:rsidP="00521E05">
            <w:pPr>
              <w:pStyle w:val="ListParagraph"/>
              <w:widowControl w:val="0"/>
              <w:numPr>
                <w:ilvl w:val="0"/>
                <w:numId w:val="3"/>
              </w:numPr>
              <w:spacing w:line="276" w:lineRule="auto"/>
              <w:ind w:left="601"/>
              <w:rPr>
                <w:i/>
                <w:iCs/>
                <w:highlight w:val="yellow"/>
              </w:rPr>
            </w:pPr>
            <w:r w:rsidRPr="003C4B3B">
              <w:rPr>
                <w:i/>
                <w:iCs/>
                <w:highlight w:val="yellow"/>
              </w:rPr>
              <w:t>Work Health and Safety Policy</w:t>
            </w:r>
          </w:p>
          <w:p w14:paraId="00B1E3E5" w14:textId="42B5D9BA" w:rsidR="00564279" w:rsidRPr="003C4B3B" w:rsidRDefault="00C7369A" w:rsidP="00521E05">
            <w:pPr>
              <w:pStyle w:val="ListParagraph"/>
              <w:widowControl w:val="0"/>
              <w:numPr>
                <w:ilvl w:val="0"/>
                <w:numId w:val="3"/>
              </w:numPr>
              <w:spacing w:line="276" w:lineRule="auto"/>
              <w:ind w:left="601"/>
              <w:rPr>
                <w:i/>
                <w:iCs/>
                <w:highlight w:val="yellow"/>
              </w:rPr>
            </w:pPr>
            <w:r w:rsidRPr="003C4B3B">
              <w:rPr>
                <w:i/>
                <w:iCs/>
                <w:highlight w:val="yellow"/>
              </w:rPr>
              <w:t>Risk Management Procedure</w:t>
            </w:r>
          </w:p>
        </w:tc>
      </w:tr>
      <w:tr w:rsidR="00506DF6" w:rsidRPr="00D27F48" w14:paraId="16B4B3F0" w14:textId="77777777" w:rsidTr="00050E90">
        <w:tc>
          <w:tcPr>
            <w:tcW w:w="3119" w:type="dxa"/>
          </w:tcPr>
          <w:p w14:paraId="31323686" w14:textId="6D2D2752" w:rsidR="00506DF6" w:rsidRPr="003C4B3B" w:rsidRDefault="00506DF6" w:rsidP="00521E05">
            <w:pPr>
              <w:widowControl w:val="0"/>
              <w:spacing w:line="276" w:lineRule="auto"/>
              <w:rPr>
                <w:b/>
                <w:bCs/>
              </w:rPr>
            </w:pPr>
            <w:r w:rsidRPr="003C4B3B">
              <w:rPr>
                <w:b/>
                <w:bCs/>
              </w:rPr>
              <w:t>Forms or other documents</w:t>
            </w:r>
            <w:r w:rsidR="003C4B3B">
              <w:rPr>
                <w:b/>
                <w:bCs/>
              </w:rPr>
              <w:t>:</w:t>
            </w:r>
          </w:p>
        </w:tc>
        <w:tc>
          <w:tcPr>
            <w:tcW w:w="6549" w:type="dxa"/>
          </w:tcPr>
          <w:p w14:paraId="71C5EC19" w14:textId="7EB21A7B" w:rsidR="00C7369A" w:rsidRPr="003C4B3B" w:rsidRDefault="00C7369A" w:rsidP="00521E05">
            <w:pPr>
              <w:pStyle w:val="ListParagraph"/>
              <w:widowControl w:val="0"/>
              <w:numPr>
                <w:ilvl w:val="0"/>
                <w:numId w:val="3"/>
              </w:numPr>
              <w:spacing w:line="276" w:lineRule="auto"/>
              <w:ind w:left="601"/>
              <w:rPr>
                <w:i/>
                <w:iCs/>
                <w:highlight w:val="yellow"/>
              </w:rPr>
            </w:pPr>
            <w:r w:rsidRPr="003C4B3B">
              <w:rPr>
                <w:i/>
                <w:iCs/>
                <w:highlight w:val="yellow"/>
              </w:rPr>
              <w:t>WHS Risk Register</w:t>
            </w:r>
          </w:p>
          <w:p w14:paraId="4844E93D" w14:textId="5C59CAD7" w:rsidR="00776F91" w:rsidRPr="003C4B3B" w:rsidRDefault="00C7369A" w:rsidP="00521E05">
            <w:pPr>
              <w:pStyle w:val="ListParagraph"/>
              <w:widowControl w:val="0"/>
              <w:numPr>
                <w:ilvl w:val="0"/>
                <w:numId w:val="3"/>
              </w:numPr>
              <w:spacing w:line="276" w:lineRule="auto"/>
              <w:ind w:left="601"/>
              <w:rPr>
                <w:i/>
                <w:iCs/>
                <w:highlight w:val="yellow"/>
              </w:rPr>
            </w:pPr>
            <w:r w:rsidRPr="003C4B3B">
              <w:rPr>
                <w:i/>
                <w:iCs/>
                <w:highlight w:val="yellow"/>
              </w:rPr>
              <w:t>Incident Report Form</w:t>
            </w:r>
            <w:r w:rsidR="003C4B3B" w:rsidRPr="003C4B3B">
              <w:rPr>
                <w:i/>
                <w:iCs/>
                <w:highlight w:val="yellow"/>
              </w:rPr>
              <w:t>]</w:t>
            </w:r>
          </w:p>
        </w:tc>
      </w:tr>
    </w:tbl>
    <w:p w14:paraId="50751C1B" w14:textId="77777777" w:rsidR="00A26954" w:rsidRDefault="00A26954" w:rsidP="00521E05">
      <w:pPr>
        <w:widowControl w:val="0"/>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ind w:left="142"/>
        <w:rPr>
          <w:rFonts w:ascii="Century Gothic" w:hAnsi="Century Gothic"/>
          <w:b/>
          <w:i/>
          <w:szCs w:val="20"/>
        </w:rPr>
      </w:pPr>
    </w:p>
    <w:p w14:paraId="1160833E" w14:textId="3F33249C" w:rsidR="00234D1A" w:rsidRDefault="00A26954" w:rsidP="00521E05">
      <w:pPr>
        <w:widowControl w:val="0"/>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after="120"/>
        <w:ind w:left="142"/>
        <w:rPr>
          <w:rFonts w:ascii="Century Gothic" w:hAnsi="Century Gothic"/>
          <w:b/>
          <w:i/>
          <w:szCs w:val="20"/>
        </w:rPr>
      </w:pPr>
      <w:r>
        <w:rPr>
          <w:rFonts w:ascii="Century Gothic" w:hAnsi="Century Gothic"/>
          <w:b/>
          <w:i/>
          <w:szCs w:val="20"/>
        </w:rPr>
        <w:t>7</w:t>
      </w:r>
      <w:r w:rsidR="00234D1A" w:rsidRPr="00D27F48">
        <w:rPr>
          <w:rFonts w:ascii="Century Gothic" w:hAnsi="Century Gothic"/>
          <w:b/>
          <w:i/>
          <w:szCs w:val="20"/>
        </w:rPr>
        <w:t xml:space="preserve">. </w:t>
      </w:r>
      <w:r w:rsidR="003C4B3B">
        <w:rPr>
          <w:rFonts w:ascii="Century Gothic" w:hAnsi="Century Gothic"/>
          <w:b/>
          <w:i/>
          <w:szCs w:val="20"/>
        </w:rPr>
        <w:t>Document history</w:t>
      </w:r>
    </w:p>
    <w:tbl>
      <w:tblPr>
        <w:tblStyle w:val="TableGrid"/>
        <w:tblW w:w="9668" w:type="dxa"/>
        <w:tblInd w:w="108" w:type="dxa"/>
        <w:tblLook w:val="04A0" w:firstRow="1" w:lastRow="0" w:firstColumn="1" w:lastColumn="0" w:noHBand="0" w:noVBand="1"/>
      </w:tblPr>
      <w:tblGrid>
        <w:gridCol w:w="1730"/>
        <w:gridCol w:w="1418"/>
        <w:gridCol w:w="2693"/>
        <w:gridCol w:w="3827"/>
      </w:tblGrid>
      <w:tr w:rsidR="003C4B3B" w:rsidRPr="00D27F48" w14:paraId="32C0F3A5" w14:textId="77777777" w:rsidTr="003C4B3B">
        <w:tc>
          <w:tcPr>
            <w:tcW w:w="1730" w:type="dxa"/>
          </w:tcPr>
          <w:p w14:paraId="075DCA78" w14:textId="3D6ADFDF" w:rsidR="003C4B3B" w:rsidRPr="003C4B3B" w:rsidRDefault="003C4B3B">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76" w:lineRule="auto"/>
              <w:rPr>
                <w:b/>
                <w:bCs/>
              </w:rPr>
            </w:pPr>
            <w:r>
              <w:rPr>
                <w:b/>
                <w:bCs/>
              </w:rPr>
              <w:t>Date</w:t>
            </w:r>
          </w:p>
        </w:tc>
        <w:tc>
          <w:tcPr>
            <w:tcW w:w="1418" w:type="dxa"/>
          </w:tcPr>
          <w:p w14:paraId="506B3D49" w14:textId="62592651" w:rsidR="003C4B3B" w:rsidRPr="003C4B3B" w:rsidRDefault="003C4B3B" w:rsidP="003C4B3B">
            <w:pPr>
              <w:widowControl w:val="0"/>
              <w:rPr>
                <w:b/>
                <w:bCs/>
              </w:rPr>
            </w:pPr>
            <w:r>
              <w:rPr>
                <w:b/>
                <w:bCs/>
              </w:rPr>
              <w:t>Version</w:t>
            </w:r>
          </w:p>
        </w:tc>
        <w:tc>
          <w:tcPr>
            <w:tcW w:w="2693" w:type="dxa"/>
          </w:tcPr>
          <w:p w14:paraId="545917C0" w14:textId="49C73529" w:rsidR="003C4B3B" w:rsidRPr="003C4B3B" w:rsidRDefault="003C4B3B" w:rsidP="003C4B3B">
            <w:pPr>
              <w:widowControl w:val="0"/>
              <w:rPr>
                <w:b/>
                <w:bCs/>
              </w:rPr>
            </w:pPr>
            <w:r>
              <w:rPr>
                <w:b/>
                <w:bCs/>
              </w:rPr>
              <w:t>Reviewer</w:t>
            </w:r>
          </w:p>
        </w:tc>
        <w:tc>
          <w:tcPr>
            <w:tcW w:w="3827" w:type="dxa"/>
          </w:tcPr>
          <w:p w14:paraId="5A02A6AC" w14:textId="75BF8BAE" w:rsidR="003C4B3B" w:rsidRPr="003C4B3B" w:rsidRDefault="003C4B3B" w:rsidP="003C4B3B">
            <w:pPr>
              <w:widowControl w:val="0"/>
              <w:rPr>
                <w:b/>
                <w:bCs/>
              </w:rPr>
            </w:pPr>
            <w:r>
              <w:rPr>
                <w:b/>
                <w:bCs/>
              </w:rPr>
              <w:t>Comments</w:t>
            </w:r>
            <w:r w:rsidR="00DB4159">
              <w:rPr>
                <w:b/>
                <w:bCs/>
              </w:rPr>
              <w:t>/Updates</w:t>
            </w:r>
          </w:p>
        </w:tc>
      </w:tr>
      <w:tr w:rsidR="003C4B3B" w:rsidRPr="00D27F48" w14:paraId="423600A9" w14:textId="77777777" w:rsidTr="003C4B3B">
        <w:tc>
          <w:tcPr>
            <w:tcW w:w="1730" w:type="dxa"/>
          </w:tcPr>
          <w:p w14:paraId="2F4FCEA5" w14:textId="481B4886" w:rsidR="003C4B3B" w:rsidRPr="003C4B3B" w:rsidRDefault="003C4B3B">
            <w:pPr>
              <w:widowControl w:val="0"/>
              <w:spacing w:line="276" w:lineRule="auto"/>
              <w:rPr>
                <w:b/>
                <w:bCs/>
              </w:rPr>
            </w:pPr>
          </w:p>
        </w:tc>
        <w:tc>
          <w:tcPr>
            <w:tcW w:w="1418" w:type="dxa"/>
          </w:tcPr>
          <w:p w14:paraId="366D7873" w14:textId="77777777" w:rsidR="003C4B3B" w:rsidRPr="003C4B3B" w:rsidRDefault="003C4B3B" w:rsidP="003C4B3B">
            <w:pPr>
              <w:widowControl w:val="0"/>
              <w:rPr>
                <w:i/>
                <w:iCs/>
              </w:rPr>
            </w:pPr>
          </w:p>
        </w:tc>
        <w:tc>
          <w:tcPr>
            <w:tcW w:w="2693" w:type="dxa"/>
          </w:tcPr>
          <w:p w14:paraId="20B2A168" w14:textId="77777777" w:rsidR="003C4B3B" w:rsidRPr="003C4B3B" w:rsidRDefault="003C4B3B" w:rsidP="003C4B3B">
            <w:pPr>
              <w:widowControl w:val="0"/>
              <w:rPr>
                <w:i/>
                <w:iCs/>
              </w:rPr>
            </w:pPr>
          </w:p>
        </w:tc>
        <w:tc>
          <w:tcPr>
            <w:tcW w:w="3827" w:type="dxa"/>
          </w:tcPr>
          <w:p w14:paraId="4AB5F99E" w14:textId="2CA7A4E4" w:rsidR="003C4B3B" w:rsidRPr="003C4B3B" w:rsidRDefault="003C4B3B" w:rsidP="003C4B3B">
            <w:pPr>
              <w:widowControl w:val="0"/>
              <w:rPr>
                <w:i/>
                <w:iCs/>
              </w:rPr>
            </w:pPr>
          </w:p>
        </w:tc>
      </w:tr>
    </w:tbl>
    <w:p w14:paraId="6BCAD932" w14:textId="77777777" w:rsidR="003C4B3B" w:rsidRPr="00D27F48" w:rsidRDefault="003C4B3B" w:rsidP="00521E05">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Arial Narrow" w:hAnsi="Arial Narrow"/>
          <w:b/>
          <w:sz w:val="24"/>
          <w:szCs w:val="24"/>
        </w:rPr>
      </w:pPr>
    </w:p>
    <w:sectPr w:rsidR="003C4B3B" w:rsidRPr="00D27F48" w:rsidSect="00440C7B">
      <w:headerReference w:type="even" r:id="rId12"/>
      <w:headerReference w:type="default" r:id="rId13"/>
      <w:footerReference w:type="even" r:id="rId14"/>
      <w:footerReference w:type="default" r:id="rId15"/>
      <w:headerReference w:type="first" r:id="rId16"/>
      <w:footerReference w:type="first" r:id="rId17"/>
      <w:pgSz w:w="11906" w:h="16838"/>
      <w:pgMar w:top="661" w:right="1274" w:bottom="567" w:left="1276" w:header="426"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5627" w14:textId="77777777" w:rsidR="00744789" w:rsidRDefault="00744789" w:rsidP="006D11F0">
      <w:pPr>
        <w:spacing w:after="0" w:line="240" w:lineRule="auto"/>
      </w:pPr>
      <w:r>
        <w:separator/>
      </w:r>
    </w:p>
  </w:endnote>
  <w:endnote w:type="continuationSeparator" w:id="0">
    <w:p w14:paraId="0FB593D5" w14:textId="77777777" w:rsidR="00744789" w:rsidRDefault="00744789" w:rsidP="006D11F0">
      <w:pPr>
        <w:spacing w:after="0" w:line="240" w:lineRule="auto"/>
      </w:pPr>
      <w:r>
        <w:continuationSeparator/>
      </w:r>
    </w:p>
  </w:endnote>
  <w:endnote w:type="continuationNotice" w:id="1">
    <w:p w14:paraId="2CCE5320" w14:textId="77777777" w:rsidR="00744789" w:rsidRDefault="0074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4A2F" w14:textId="789CECAB" w:rsidR="00D136CB" w:rsidRDefault="00D136CB">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C54F82">
      <w:rPr>
        <w:sz w:val="16"/>
      </w:rPr>
      <w:instrText>3450-4992-3886v1</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C54F82">
      <w:rPr>
        <w:sz w:val="16"/>
      </w:rPr>
      <w:instrText>3450-4992-3886v1</w:instrText>
    </w:r>
    <w:r>
      <w:rPr>
        <w:sz w:val="16"/>
      </w:rPr>
      <w:fldChar w:fldCharType="end"/>
    </w:r>
    <w:r>
      <w:rPr>
        <w:sz w:val="16"/>
      </w:rPr>
      <w:instrText xml:space="preserve">" </w:instrText>
    </w:r>
    <w:r>
      <w:rPr>
        <w:sz w:val="16"/>
      </w:rPr>
      <w:fldChar w:fldCharType="separate"/>
    </w:r>
    <w:r w:rsidR="00C54F82">
      <w:rPr>
        <w:noProof/>
        <w:sz w:val="16"/>
      </w:rPr>
      <w:t>3450-4992-3886v1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1AC9" w14:textId="2E52309B" w:rsidR="00897F4D" w:rsidRPr="00897F4D" w:rsidRDefault="00D136CB" w:rsidP="00897F4D">
    <w:pPr>
      <w:pStyle w:val="Footer"/>
      <w:pBdr>
        <w:top w:val="single" w:sz="4" w:space="1" w:color="auto"/>
      </w:pBdr>
      <w:tabs>
        <w:tab w:val="clear" w:pos="4513"/>
        <w:tab w:val="center" w:pos="4820"/>
        <w:tab w:val="left" w:pos="5529"/>
      </w:tabs>
      <w:rPr>
        <w:sz w:val="20"/>
        <w:szCs w:val="20"/>
      </w:rPr>
    </w:pPr>
    <w:r w:rsidRPr="00D136CB">
      <w:rPr>
        <w:sz w:val="16"/>
        <w:szCs w:val="20"/>
      </w:rPr>
      <w:fldChar w:fldCharType="begin"/>
    </w:r>
    <w:r w:rsidRPr="00D136CB">
      <w:rPr>
        <w:sz w:val="16"/>
        <w:szCs w:val="20"/>
      </w:rPr>
      <w:instrText xml:space="preserve"> if </w:instrText>
    </w:r>
    <w:r w:rsidRPr="00D136CB">
      <w:rPr>
        <w:sz w:val="16"/>
        <w:szCs w:val="20"/>
      </w:rPr>
      <w:fldChar w:fldCharType="begin"/>
    </w:r>
    <w:r w:rsidRPr="00D136CB">
      <w:rPr>
        <w:sz w:val="16"/>
        <w:szCs w:val="20"/>
      </w:rPr>
      <w:instrText xml:space="preserve"> docproperty mDocID </w:instrText>
    </w:r>
    <w:r w:rsidRPr="00D136CB">
      <w:rPr>
        <w:sz w:val="16"/>
        <w:szCs w:val="20"/>
      </w:rPr>
      <w:fldChar w:fldCharType="separate"/>
    </w:r>
    <w:r w:rsidR="00C54F82">
      <w:rPr>
        <w:sz w:val="16"/>
        <w:szCs w:val="20"/>
      </w:rPr>
      <w:instrText>3450-4992-3886v1</w:instrText>
    </w:r>
    <w:r w:rsidRPr="00D136CB">
      <w:rPr>
        <w:sz w:val="16"/>
        <w:szCs w:val="20"/>
      </w:rPr>
      <w:fldChar w:fldCharType="end"/>
    </w:r>
    <w:r w:rsidRPr="00D136CB">
      <w:rPr>
        <w:sz w:val="16"/>
        <w:szCs w:val="20"/>
      </w:rPr>
      <w:instrText xml:space="preserve"> = "" "</w:instrText>
    </w:r>
    <w:r w:rsidRPr="00D136CB">
      <w:rPr>
        <w:sz w:val="16"/>
        <w:szCs w:val="20"/>
      </w:rPr>
      <w:fldChar w:fldCharType="begin"/>
    </w:r>
    <w:r w:rsidRPr="00D136CB">
      <w:rPr>
        <w:sz w:val="16"/>
        <w:szCs w:val="20"/>
      </w:rPr>
      <w:instrText xml:space="preserve"> FILENAME \p </w:instrText>
    </w:r>
    <w:r w:rsidRPr="00D136CB">
      <w:rPr>
        <w:sz w:val="16"/>
        <w:szCs w:val="20"/>
      </w:rPr>
      <w:fldChar w:fldCharType="separate"/>
    </w:r>
    <w:r w:rsidRPr="00D136CB">
      <w:rPr>
        <w:sz w:val="16"/>
        <w:szCs w:val="20"/>
      </w:rPr>
      <w:instrText>C:\program files\microsoft office\templates\ccw\Letter.dot</w:instrText>
    </w:r>
    <w:r w:rsidRPr="00D136CB">
      <w:rPr>
        <w:sz w:val="16"/>
        <w:szCs w:val="20"/>
      </w:rPr>
      <w:fldChar w:fldCharType="end"/>
    </w:r>
    <w:r w:rsidRPr="00D136CB">
      <w:rPr>
        <w:sz w:val="16"/>
        <w:szCs w:val="20"/>
      </w:rPr>
      <w:instrText>" "</w:instrText>
    </w:r>
    <w:r w:rsidRPr="00D136CB">
      <w:rPr>
        <w:sz w:val="16"/>
        <w:szCs w:val="20"/>
      </w:rPr>
      <w:fldChar w:fldCharType="begin"/>
    </w:r>
    <w:r w:rsidRPr="00D136CB">
      <w:rPr>
        <w:sz w:val="16"/>
        <w:szCs w:val="20"/>
      </w:rPr>
      <w:instrText xml:space="preserve"> docproperty  mDocID  \* charFORMAT </w:instrText>
    </w:r>
    <w:r w:rsidRPr="00D136CB">
      <w:rPr>
        <w:sz w:val="16"/>
        <w:szCs w:val="20"/>
      </w:rPr>
      <w:fldChar w:fldCharType="separate"/>
    </w:r>
    <w:r w:rsidR="00C54F82">
      <w:rPr>
        <w:sz w:val="16"/>
        <w:szCs w:val="20"/>
      </w:rPr>
      <w:instrText>3450-4992-3886v1</w:instrText>
    </w:r>
    <w:r w:rsidRPr="00D136CB">
      <w:rPr>
        <w:sz w:val="16"/>
        <w:szCs w:val="20"/>
      </w:rPr>
      <w:fldChar w:fldCharType="end"/>
    </w:r>
    <w:r w:rsidRPr="00D136CB">
      <w:rPr>
        <w:sz w:val="16"/>
        <w:szCs w:val="20"/>
      </w:rPr>
      <w:instrText xml:space="preserve">" </w:instrText>
    </w:r>
    <w:r w:rsidRPr="00D136CB">
      <w:rPr>
        <w:sz w:val="16"/>
        <w:szCs w:val="20"/>
      </w:rPr>
      <w:fldChar w:fldCharType="separate"/>
    </w:r>
    <w:r w:rsidR="00C54F82">
      <w:rPr>
        <w:noProof/>
        <w:sz w:val="16"/>
        <w:szCs w:val="20"/>
      </w:rPr>
      <w:t>3450-4992-3886v1</w:t>
    </w:r>
    <w:r w:rsidRPr="00D136CB">
      <w:rPr>
        <w:sz w:val="16"/>
        <w:szCs w:val="20"/>
      </w:rPr>
      <w:fldChar w:fldCharType="end"/>
    </w:r>
    <w:sdt>
      <w:sdtPr>
        <w:rPr>
          <w:sz w:val="20"/>
          <w:szCs w:val="20"/>
        </w:rPr>
        <w:id w:val="1517730784"/>
        <w:docPartObj>
          <w:docPartGallery w:val="Page Numbers (Bottom of Page)"/>
          <w:docPartUnique/>
        </w:docPartObj>
      </w:sdtPr>
      <w:sdtContent>
        <w:sdt>
          <w:sdtPr>
            <w:rPr>
              <w:sz w:val="20"/>
              <w:szCs w:val="20"/>
            </w:rPr>
            <w:id w:val="860082579"/>
            <w:docPartObj>
              <w:docPartGallery w:val="Page Numbers (Top of Page)"/>
              <w:docPartUnique/>
            </w:docPartObj>
          </w:sdtPr>
          <w:sdtContent>
            <w:r w:rsidR="00795CBD">
              <w:rPr>
                <w:sz w:val="20"/>
                <w:szCs w:val="20"/>
              </w:rPr>
              <w:t xml:space="preserve"> </w:t>
            </w:r>
            <w:r w:rsidR="00897F4D">
              <w:rPr>
                <w:i/>
                <w:sz w:val="20"/>
                <w:szCs w:val="20"/>
              </w:rPr>
              <w:tab/>
            </w:r>
            <w:r w:rsidR="00897F4D" w:rsidRPr="00097752">
              <w:rPr>
                <w:i/>
                <w:sz w:val="20"/>
                <w:szCs w:val="20"/>
              </w:rPr>
              <w:t xml:space="preserve">Version </w:t>
            </w:r>
            <w:r w:rsidR="00795CBD">
              <w:rPr>
                <w:i/>
                <w:sz w:val="20"/>
                <w:szCs w:val="20"/>
              </w:rPr>
              <w:t xml:space="preserve">1 </w:t>
            </w:r>
            <w:r w:rsidR="00795CBD">
              <w:rPr>
                <w:i/>
                <w:sz w:val="20"/>
                <w:szCs w:val="20"/>
              </w:rPr>
              <w:tab/>
            </w:r>
            <w:r w:rsidR="00122373">
              <w:rPr>
                <w:sz w:val="20"/>
                <w:szCs w:val="20"/>
              </w:rPr>
              <w:tab/>
            </w:r>
            <w:r w:rsidR="00897F4D" w:rsidRPr="00097752">
              <w:rPr>
                <w:sz w:val="20"/>
                <w:szCs w:val="20"/>
              </w:rPr>
              <w:t xml:space="preserve">Page </w:t>
            </w:r>
            <w:r w:rsidR="00897F4D" w:rsidRPr="00097752">
              <w:rPr>
                <w:b/>
                <w:bCs/>
                <w:sz w:val="20"/>
                <w:szCs w:val="20"/>
              </w:rPr>
              <w:fldChar w:fldCharType="begin"/>
            </w:r>
            <w:r w:rsidR="00897F4D" w:rsidRPr="00097752">
              <w:rPr>
                <w:b/>
                <w:bCs/>
                <w:sz w:val="20"/>
                <w:szCs w:val="20"/>
              </w:rPr>
              <w:instrText xml:space="preserve"> PAGE </w:instrText>
            </w:r>
            <w:r w:rsidR="00897F4D" w:rsidRPr="00097752">
              <w:rPr>
                <w:b/>
                <w:bCs/>
                <w:sz w:val="20"/>
                <w:szCs w:val="20"/>
              </w:rPr>
              <w:fldChar w:fldCharType="separate"/>
            </w:r>
            <w:r w:rsidR="00E86D52">
              <w:rPr>
                <w:b/>
                <w:bCs/>
                <w:noProof/>
                <w:sz w:val="20"/>
                <w:szCs w:val="20"/>
              </w:rPr>
              <w:t>1</w:t>
            </w:r>
            <w:r w:rsidR="00897F4D" w:rsidRPr="00097752">
              <w:rPr>
                <w:b/>
                <w:bCs/>
                <w:sz w:val="20"/>
                <w:szCs w:val="20"/>
              </w:rPr>
              <w:fldChar w:fldCharType="end"/>
            </w:r>
            <w:r w:rsidR="00897F4D" w:rsidRPr="00097752">
              <w:rPr>
                <w:sz w:val="20"/>
                <w:szCs w:val="20"/>
              </w:rPr>
              <w:t xml:space="preserve"> of </w:t>
            </w:r>
            <w:r w:rsidR="00897F4D" w:rsidRPr="00097752">
              <w:rPr>
                <w:b/>
                <w:bCs/>
                <w:sz w:val="20"/>
                <w:szCs w:val="20"/>
              </w:rPr>
              <w:fldChar w:fldCharType="begin"/>
            </w:r>
            <w:r w:rsidR="00897F4D" w:rsidRPr="00097752">
              <w:rPr>
                <w:b/>
                <w:bCs/>
                <w:sz w:val="20"/>
                <w:szCs w:val="20"/>
              </w:rPr>
              <w:instrText xml:space="preserve"> NUMPAGES  </w:instrText>
            </w:r>
            <w:r w:rsidR="00897F4D" w:rsidRPr="00097752">
              <w:rPr>
                <w:b/>
                <w:bCs/>
                <w:sz w:val="20"/>
                <w:szCs w:val="20"/>
              </w:rPr>
              <w:fldChar w:fldCharType="separate"/>
            </w:r>
            <w:r w:rsidR="00E86D52">
              <w:rPr>
                <w:b/>
                <w:bCs/>
                <w:noProof/>
                <w:sz w:val="20"/>
                <w:szCs w:val="20"/>
              </w:rPr>
              <w:t>4</w:t>
            </w:r>
            <w:r w:rsidR="00897F4D" w:rsidRPr="00097752">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604C" w14:textId="3C9FB33A" w:rsidR="00D136CB" w:rsidRDefault="00D136CB">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C54F82">
      <w:rPr>
        <w:sz w:val="16"/>
      </w:rPr>
      <w:instrText>3450-4992-3886v1</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C54F82">
      <w:rPr>
        <w:sz w:val="16"/>
      </w:rPr>
      <w:instrText>3450-4992-3886v1</w:instrText>
    </w:r>
    <w:r>
      <w:rPr>
        <w:sz w:val="16"/>
      </w:rPr>
      <w:fldChar w:fldCharType="end"/>
    </w:r>
    <w:r>
      <w:rPr>
        <w:sz w:val="16"/>
      </w:rPr>
      <w:instrText xml:space="preserve">" </w:instrText>
    </w:r>
    <w:r>
      <w:rPr>
        <w:sz w:val="16"/>
      </w:rPr>
      <w:fldChar w:fldCharType="separate"/>
    </w:r>
    <w:r w:rsidR="00C54F82">
      <w:rPr>
        <w:noProof/>
        <w:sz w:val="16"/>
      </w:rPr>
      <w:t>3450-4992-3886v1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980E" w14:textId="77777777" w:rsidR="00744789" w:rsidRDefault="00744789" w:rsidP="006D11F0">
      <w:pPr>
        <w:spacing w:after="0" w:line="240" w:lineRule="auto"/>
      </w:pPr>
      <w:r>
        <w:separator/>
      </w:r>
    </w:p>
  </w:footnote>
  <w:footnote w:type="continuationSeparator" w:id="0">
    <w:p w14:paraId="6B2A2ADA" w14:textId="77777777" w:rsidR="00744789" w:rsidRDefault="00744789" w:rsidP="006D11F0">
      <w:pPr>
        <w:spacing w:after="0" w:line="240" w:lineRule="auto"/>
      </w:pPr>
      <w:r>
        <w:continuationSeparator/>
      </w:r>
    </w:p>
  </w:footnote>
  <w:footnote w:type="continuationNotice" w:id="1">
    <w:p w14:paraId="59DC7A49" w14:textId="77777777" w:rsidR="00744789" w:rsidRDefault="00744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C795" w14:textId="77777777" w:rsidR="002F0041" w:rsidRDefault="002F0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E1B9" w14:textId="77777777" w:rsidR="0034075C" w:rsidRPr="0034075C" w:rsidRDefault="0034075C" w:rsidP="006D11F0">
    <w:pPr>
      <w:pStyle w:val="Header"/>
      <w:jc w:val="center"/>
      <w:rPr>
        <w:rFonts w:ascii="Comic Sans MS" w:hAnsi="Comic Sans MS"/>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FB57" w14:textId="77777777" w:rsidR="002F0041" w:rsidRDefault="002F0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393"/>
    <w:multiLevelType w:val="hybridMultilevel"/>
    <w:tmpl w:val="E8103D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5443676"/>
    <w:multiLevelType w:val="hybridMultilevel"/>
    <w:tmpl w:val="F0906216"/>
    <w:lvl w:ilvl="0" w:tplc="0E0A0F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E4585"/>
    <w:multiLevelType w:val="hybridMultilevel"/>
    <w:tmpl w:val="6CE4E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44AA3"/>
    <w:multiLevelType w:val="hybridMultilevel"/>
    <w:tmpl w:val="14348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B5E4E"/>
    <w:multiLevelType w:val="hybridMultilevel"/>
    <w:tmpl w:val="6488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D4A10"/>
    <w:multiLevelType w:val="hybridMultilevel"/>
    <w:tmpl w:val="2FC85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8087C"/>
    <w:multiLevelType w:val="hybridMultilevel"/>
    <w:tmpl w:val="B474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252B44"/>
    <w:multiLevelType w:val="hybridMultilevel"/>
    <w:tmpl w:val="0C90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90E3B"/>
    <w:multiLevelType w:val="hybridMultilevel"/>
    <w:tmpl w:val="209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A076A"/>
    <w:multiLevelType w:val="multilevel"/>
    <w:tmpl w:val="1EB2E59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2801C8"/>
    <w:multiLevelType w:val="hybridMultilevel"/>
    <w:tmpl w:val="F2986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88422C"/>
    <w:multiLevelType w:val="multilevel"/>
    <w:tmpl w:val="9F38A0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9476B"/>
    <w:multiLevelType w:val="hybridMultilevel"/>
    <w:tmpl w:val="2AD0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E57AA"/>
    <w:multiLevelType w:val="hybridMultilevel"/>
    <w:tmpl w:val="B2B6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796045"/>
    <w:multiLevelType w:val="hybridMultilevel"/>
    <w:tmpl w:val="055A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E0E8F"/>
    <w:multiLevelType w:val="hybridMultilevel"/>
    <w:tmpl w:val="9E78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336689"/>
    <w:multiLevelType w:val="hybridMultilevel"/>
    <w:tmpl w:val="82DEE5FA"/>
    <w:lvl w:ilvl="0" w:tplc="F490CC8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A6152"/>
    <w:multiLevelType w:val="hybridMultilevel"/>
    <w:tmpl w:val="8BD4C9F4"/>
    <w:lvl w:ilvl="0" w:tplc="220EE0CE">
      <w:start w:val="1"/>
      <w:numFmt w:val="decimal"/>
      <w:lvlText w:val="%1."/>
      <w:lvlJc w:val="left"/>
      <w:pPr>
        <w:ind w:left="1492" w:hanging="360"/>
        <w:jc w:val="right"/>
      </w:pPr>
      <w:rPr>
        <w:rFonts w:ascii="Calibri" w:eastAsia="Calibri" w:hAnsi="Calibri" w:cs="Calibri" w:hint="default"/>
        <w:b/>
        <w:bCs/>
        <w:i w:val="0"/>
        <w:iCs w:val="0"/>
        <w:color w:val="2D5564"/>
        <w:spacing w:val="0"/>
        <w:w w:val="100"/>
        <w:sz w:val="24"/>
        <w:szCs w:val="24"/>
        <w:lang w:val="en-US" w:eastAsia="en-US" w:bidi="ar-SA"/>
      </w:rPr>
    </w:lvl>
    <w:lvl w:ilvl="1" w:tplc="D042F2CA">
      <w:numFmt w:val="bullet"/>
      <w:lvlText w:val=""/>
      <w:lvlJc w:val="left"/>
      <w:pPr>
        <w:ind w:left="1853" w:hanging="361"/>
      </w:pPr>
      <w:rPr>
        <w:rFonts w:ascii="Symbol" w:eastAsia="Symbol" w:hAnsi="Symbol" w:cs="Symbol" w:hint="default"/>
        <w:b w:val="0"/>
        <w:bCs w:val="0"/>
        <w:i w:val="0"/>
        <w:iCs w:val="0"/>
        <w:spacing w:val="0"/>
        <w:w w:val="100"/>
        <w:sz w:val="22"/>
        <w:szCs w:val="22"/>
        <w:lang w:val="en-US" w:eastAsia="en-US" w:bidi="ar-SA"/>
      </w:rPr>
    </w:lvl>
    <w:lvl w:ilvl="2" w:tplc="C0FE63A6">
      <w:numFmt w:val="bullet"/>
      <w:lvlText w:val="•"/>
      <w:lvlJc w:val="left"/>
      <w:pPr>
        <w:ind w:left="1860" w:hanging="361"/>
      </w:pPr>
      <w:rPr>
        <w:rFonts w:hint="default"/>
        <w:lang w:val="en-US" w:eastAsia="en-US" w:bidi="ar-SA"/>
      </w:rPr>
    </w:lvl>
    <w:lvl w:ilvl="3" w:tplc="5E7E949C">
      <w:numFmt w:val="bullet"/>
      <w:lvlText w:val="•"/>
      <w:lvlJc w:val="left"/>
      <w:pPr>
        <w:ind w:left="2878" w:hanging="361"/>
      </w:pPr>
      <w:rPr>
        <w:rFonts w:hint="default"/>
        <w:lang w:val="en-US" w:eastAsia="en-US" w:bidi="ar-SA"/>
      </w:rPr>
    </w:lvl>
    <w:lvl w:ilvl="4" w:tplc="B5645906">
      <w:numFmt w:val="bullet"/>
      <w:lvlText w:val="•"/>
      <w:lvlJc w:val="left"/>
      <w:pPr>
        <w:ind w:left="3896" w:hanging="361"/>
      </w:pPr>
      <w:rPr>
        <w:rFonts w:hint="default"/>
        <w:lang w:val="en-US" w:eastAsia="en-US" w:bidi="ar-SA"/>
      </w:rPr>
    </w:lvl>
    <w:lvl w:ilvl="5" w:tplc="B500305C">
      <w:numFmt w:val="bullet"/>
      <w:lvlText w:val="•"/>
      <w:lvlJc w:val="left"/>
      <w:pPr>
        <w:ind w:left="4914" w:hanging="361"/>
      </w:pPr>
      <w:rPr>
        <w:rFonts w:hint="default"/>
        <w:lang w:val="en-US" w:eastAsia="en-US" w:bidi="ar-SA"/>
      </w:rPr>
    </w:lvl>
    <w:lvl w:ilvl="6" w:tplc="97982FE8">
      <w:numFmt w:val="bullet"/>
      <w:lvlText w:val="•"/>
      <w:lvlJc w:val="left"/>
      <w:pPr>
        <w:ind w:left="5933" w:hanging="361"/>
      </w:pPr>
      <w:rPr>
        <w:rFonts w:hint="default"/>
        <w:lang w:val="en-US" w:eastAsia="en-US" w:bidi="ar-SA"/>
      </w:rPr>
    </w:lvl>
    <w:lvl w:ilvl="7" w:tplc="5178E764">
      <w:numFmt w:val="bullet"/>
      <w:lvlText w:val="•"/>
      <w:lvlJc w:val="left"/>
      <w:pPr>
        <w:ind w:left="6951" w:hanging="361"/>
      </w:pPr>
      <w:rPr>
        <w:rFonts w:hint="default"/>
        <w:lang w:val="en-US" w:eastAsia="en-US" w:bidi="ar-SA"/>
      </w:rPr>
    </w:lvl>
    <w:lvl w:ilvl="8" w:tplc="9496D802">
      <w:numFmt w:val="bullet"/>
      <w:lvlText w:val="•"/>
      <w:lvlJc w:val="left"/>
      <w:pPr>
        <w:ind w:left="7969" w:hanging="361"/>
      </w:pPr>
      <w:rPr>
        <w:rFonts w:hint="default"/>
        <w:lang w:val="en-US" w:eastAsia="en-US" w:bidi="ar-SA"/>
      </w:rPr>
    </w:lvl>
  </w:abstractNum>
  <w:abstractNum w:abstractNumId="18" w15:restartNumberingAfterBreak="0">
    <w:nsid w:val="48CF7491"/>
    <w:multiLevelType w:val="hybridMultilevel"/>
    <w:tmpl w:val="6E54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44D89"/>
    <w:multiLevelType w:val="multilevel"/>
    <w:tmpl w:val="79E816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611614"/>
    <w:multiLevelType w:val="hybridMultilevel"/>
    <w:tmpl w:val="4D5C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849DD"/>
    <w:multiLevelType w:val="hybridMultilevel"/>
    <w:tmpl w:val="DC62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27EC5"/>
    <w:multiLevelType w:val="hybridMultilevel"/>
    <w:tmpl w:val="49CEEA0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3" w15:restartNumberingAfterBreak="0">
    <w:nsid w:val="540A57B2"/>
    <w:multiLevelType w:val="multilevel"/>
    <w:tmpl w:val="79E816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4048DF"/>
    <w:multiLevelType w:val="hybridMultilevel"/>
    <w:tmpl w:val="B5E23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9B0102"/>
    <w:multiLevelType w:val="hybridMultilevel"/>
    <w:tmpl w:val="BE1E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891EF3"/>
    <w:multiLevelType w:val="hybridMultilevel"/>
    <w:tmpl w:val="1BDE5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790C24"/>
    <w:multiLevelType w:val="hybridMultilevel"/>
    <w:tmpl w:val="CA0A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9602AC"/>
    <w:multiLevelType w:val="hybridMultilevel"/>
    <w:tmpl w:val="1D968622"/>
    <w:lvl w:ilvl="0" w:tplc="EB0CC6D0">
      <w:start w:val="1"/>
      <w:numFmt w:val="lowerLetter"/>
      <w:lvlText w:val="(%1)"/>
      <w:lvlJc w:val="left"/>
      <w:pPr>
        <w:ind w:left="360" w:hanging="360"/>
      </w:pPr>
      <w:rPr>
        <w:rFonts w:hint="default"/>
      </w:rPr>
    </w:lvl>
    <w:lvl w:ilvl="1" w:tplc="0E0A0FE4">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E4292D"/>
    <w:multiLevelType w:val="hybridMultilevel"/>
    <w:tmpl w:val="C406B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F090DB4"/>
    <w:multiLevelType w:val="hybridMultilevel"/>
    <w:tmpl w:val="A4107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A471BD"/>
    <w:multiLevelType w:val="hybridMultilevel"/>
    <w:tmpl w:val="4C165A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7A26608"/>
    <w:multiLevelType w:val="hybridMultilevel"/>
    <w:tmpl w:val="2D8EE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6545C2"/>
    <w:multiLevelType w:val="hybridMultilevel"/>
    <w:tmpl w:val="E2EE7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C296B"/>
    <w:multiLevelType w:val="multilevel"/>
    <w:tmpl w:val="F30CAA22"/>
    <w:lvl w:ilvl="0">
      <w:start w:val="1"/>
      <w:numFmt w:val="none"/>
      <w:pStyle w:val="Heading1"/>
      <w:suff w:val="nothing"/>
      <w:lvlText w:val="%1"/>
      <w:lvlJc w:val="left"/>
      <w:pPr>
        <w:ind w:left="851" w:firstLine="0"/>
      </w:pPr>
      <w:rPr>
        <w:rFonts w:hint="default"/>
        <w:vanish w:val="0"/>
        <w:sz w:val="2"/>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decimal"/>
      <w:pStyle w:val="Heading4"/>
      <w:lvlText w:val="%2.%3.%4"/>
      <w:lvlJc w:val="left"/>
      <w:pPr>
        <w:tabs>
          <w:tab w:val="num" w:pos="1418"/>
        </w:tabs>
        <w:ind w:left="1418" w:hanging="567"/>
      </w:pPr>
      <w:rPr>
        <w:rFonts w:ascii="Calibri" w:hAnsi="Calibri" w:hint="default"/>
        <w:b w:val="0"/>
        <w:i w:val="0"/>
        <w:color w:val="2D5564"/>
        <w:sz w:val="22"/>
      </w:rPr>
    </w:lvl>
    <w:lvl w:ilvl="4">
      <w:start w:val="1"/>
      <w:numFmt w:val="lowerLetter"/>
      <w:pStyle w:val="Heading5"/>
      <w:lvlText w:val="(%5)"/>
      <w:lvlJc w:val="left"/>
      <w:pPr>
        <w:tabs>
          <w:tab w:val="num" w:pos="1985"/>
        </w:tabs>
        <w:ind w:left="1985" w:hanging="567"/>
      </w:pPr>
      <w:rPr>
        <w:rFonts w:ascii="Calibri" w:hAnsi="Calibri" w:hint="default"/>
        <w:b w:val="0"/>
        <w:i w:val="0"/>
        <w:sz w:val="22"/>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16cid:durableId="417599089">
    <w:abstractNumId w:val="9"/>
  </w:num>
  <w:num w:numId="2" w16cid:durableId="1680890731">
    <w:abstractNumId w:val="31"/>
  </w:num>
  <w:num w:numId="3" w16cid:durableId="324433286">
    <w:abstractNumId w:val="24"/>
  </w:num>
  <w:num w:numId="4" w16cid:durableId="452090738">
    <w:abstractNumId w:val="20"/>
  </w:num>
  <w:num w:numId="5" w16cid:durableId="2091155433">
    <w:abstractNumId w:val="30"/>
  </w:num>
  <w:num w:numId="6" w16cid:durableId="1675566768">
    <w:abstractNumId w:val="14"/>
  </w:num>
  <w:num w:numId="7" w16cid:durableId="1369407126">
    <w:abstractNumId w:val="15"/>
  </w:num>
  <w:num w:numId="8" w16cid:durableId="507477827">
    <w:abstractNumId w:val="6"/>
  </w:num>
  <w:num w:numId="9" w16cid:durableId="536436147">
    <w:abstractNumId w:val="10"/>
  </w:num>
  <w:num w:numId="10" w16cid:durableId="1210341472">
    <w:abstractNumId w:val="17"/>
  </w:num>
  <w:num w:numId="11" w16cid:durableId="182406365">
    <w:abstractNumId w:val="34"/>
  </w:num>
  <w:num w:numId="12" w16cid:durableId="367335326">
    <w:abstractNumId w:val="28"/>
  </w:num>
  <w:num w:numId="13" w16cid:durableId="472335897">
    <w:abstractNumId w:val="1"/>
  </w:num>
  <w:num w:numId="14" w16cid:durableId="1324045262">
    <w:abstractNumId w:val="22"/>
  </w:num>
  <w:num w:numId="15" w16cid:durableId="113210914">
    <w:abstractNumId w:val="18"/>
  </w:num>
  <w:num w:numId="16" w16cid:durableId="399250490">
    <w:abstractNumId w:val="7"/>
  </w:num>
  <w:num w:numId="17" w16cid:durableId="887953499">
    <w:abstractNumId w:val="19"/>
  </w:num>
  <w:num w:numId="18" w16cid:durableId="1221866847">
    <w:abstractNumId w:val="13"/>
  </w:num>
  <w:num w:numId="19" w16cid:durableId="1798377594">
    <w:abstractNumId w:val="23"/>
  </w:num>
  <w:num w:numId="20" w16cid:durableId="1327394694">
    <w:abstractNumId w:val="2"/>
  </w:num>
  <w:num w:numId="21" w16cid:durableId="1662196312">
    <w:abstractNumId w:val="25"/>
  </w:num>
  <w:num w:numId="22" w16cid:durableId="1671368505">
    <w:abstractNumId w:val="8"/>
  </w:num>
  <w:num w:numId="23" w16cid:durableId="912473121">
    <w:abstractNumId w:val="0"/>
  </w:num>
  <w:num w:numId="24" w16cid:durableId="671373755">
    <w:abstractNumId w:val="12"/>
  </w:num>
  <w:num w:numId="25" w16cid:durableId="1262300790">
    <w:abstractNumId w:val="4"/>
  </w:num>
  <w:num w:numId="26" w16cid:durableId="1050809657">
    <w:abstractNumId w:val="29"/>
  </w:num>
  <w:num w:numId="27" w16cid:durableId="1928151794">
    <w:abstractNumId w:val="32"/>
  </w:num>
  <w:num w:numId="28" w16cid:durableId="783229870">
    <w:abstractNumId w:val="3"/>
  </w:num>
  <w:num w:numId="29" w16cid:durableId="1656690663">
    <w:abstractNumId w:val="5"/>
  </w:num>
  <w:num w:numId="30" w16cid:durableId="1369449156">
    <w:abstractNumId w:val="11"/>
  </w:num>
  <w:num w:numId="31" w16cid:durableId="1346134553">
    <w:abstractNumId w:val="27"/>
  </w:num>
  <w:num w:numId="32" w16cid:durableId="779187062">
    <w:abstractNumId w:val="21"/>
  </w:num>
  <w:num w:numId="33" w16cid:durableId="1176188950">
    <w:abstractNumId w:val="26"/>
  </w:num>
  <w:num w:numId="34" w16cid:durableId="1398625461">
    <w:abstractNumId w:val="16"/>
  </w:num>
  <w:num w:numId="35" w16cid:durableId="185168143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CDocsNumber" w:val="3450-4992-3886"/>
  </w:docVars>
  <w:rsids>
    <w:rsidRoot w:val="00435261"/>
    <w:rsid w:val="00004525"/>
    <w:rsid w:val="00007CBD"/>
    <w:rsid w:val="00011249"/>
    <w:rsid w:val="00024064"/>
    <w:rsid w:val="00026BF0"/>
    <w:rsid w:val="0003269E"/>
    <w:rsid w:val="000329AD"/>
    <w:rsid w:val="00033878"/>
    <w:rsid w:val="00035A93"/>
    <w:rsid w:val="00050E90"/>
    <w:rsid w:val="00062CEB"/>
    <w:rsid w:val="00083196"/>
    <w:rsid w:val="000F26DD"/>
    <w:rsid w:val="00101F74"/>
    <w:rsid w:val="0010205A"/>
    <w:rsid w:val="00113AD9"/>
    <w:rsid w:val="00122373"/>
    <w:rsid w:val="00126521"/>
    <w:rsid w:val="00131FD0"/>
    <w:rsid w:val="00137B16"/>
    <w:rsid w:val="00167BD8"/>
    <w:rsid w:val="001712F9"/>
    <w:rsid w:val="0017707A"/>
    <w:rsid w:val="0017711F"/>
    <w:rsid w:val="00180788"/>
    <w:rsid w:val="0019341F"/>
    <w:rsid w:val="00196EF6"/>
    <w:rsid w:val="001A13B5"/>
    <w:rsid w:val="001A5792"/>
    <w:rsid w:val="001B31B1"/>
    <w:rsid w:val="001C21BE"/>
    <w:rsid w:val="001D37DA"/>
    <w:rsid w:val="001E0994"/>
    <w:rsid w:val="001E3825"/>
    <w:rsid w:val="001E455D"/>
    <w:rsid w:val="001F00B0"/>
    <w:rsid w:val="001F32EF"/>
    <w:rsid w:val="0020307A"/>
    <w:rsid w:val="002067D2"/>
    <w:rsid w:val="002124B3"/>
    <w:rsid w:val="0021417A"/>
    <w:rsid w:val="00234D1A"/>
    <w:rsid w:val="00252684"/>
    <w:rsid w:val="002663E3"/>
    <w:rsid w:val="00283289"/>
    <w:rsid w:val="00283523"/>
    <w:rsid w:val="00283D2E"/>
    <w:rsid w:val="002844C0"/>
    <w:rsid w:val="00291F94"/>
    <w:rsid w:val="00294CAA"/>
    <w:rsid w:val="00296CC2"/>
    <w:rsid w:val="002A75C0"/>
    <w:rsid w:val="002C0EB6"/>
    <w:rsid w:val="002D17C0"/>
    <w:rsid w:val="002D4594"/>
    <w:rsid w:val="002E126E"/>
    <w:rsid w:val="002E28AD"/>
    <w:rsid w:val="002F0041"/>
    <w:rsid w:val="00302191"/>
    <w:rsid w:val="0030420A"/>
    <w:rsid w:val="00311B8D"/>
    <w:rsid w:val="0034075C"/>
    <w:rsid w:val="00344E39"/>
    <w:rsid w:val="00344FA2"/>
    <w:rsid w:val="0036516E"/>
    <w:rsid w:val="003801C4"/>
    <w:rsid w:val="00380D72"/>
    <w:rsid w:val="00380EC9"/>
    <w:rsid w:val="00385C48"/>
    <w:rsid w:val="00386326"/>
    <w:rsid w:val="00392969"/>
    <w:rsid w:val="00395CAE"/>
    <w:rsid w:val="003A1B14"/>
    <w:rsid w:val="003A58DC"/>
    <w:rsid w:val="003B658F"/>
    <w:rsid w:val="003B7ACE"/>
    <w:rsid w:val="003C2FC8"/>
    <w:rsid w:val="003C4B3B"/>
    <w:rsid w:val="003C4D2E"/>
    <w:rsid w:val="003C6F6A"/>
    <w:rsid w:val="003D69EB"/>
    <w:rsid w:val="003E3A81"/>
    <w:rsid w:val="00400008"/>
    <w:rsid w:val="00421547"/>
    <w:rsid w:val="0043081C"/>
    <w:rsid w:val="00432060"/>
    <w:rsid w:val="0043299C"/>
    <w:rsid w:val="00433AC8"/>
    <w:rsid w:val="00435261"/>
    <w:rsid w:val="00440C7B"/>
    <w:rsid w:val="00457764"/>
    <w:rsid w:val="0047229E"/>
    <w:rsid w:val="00481C22"/>
    <w:rsid w:val="00481CEE"/>
    <w:rsid w:val="004972BF"/>
    <w:rsid w:val="004A49C4"/>
    <w:rsid w:val="004C4A25"/>
    <w:rsid w:val="004C52C0"/>
    <w:rsid w:val="004D432A"/>
    <w:rsid w:val="004D4C4A"/>
    <w:rsid w:val="004E12FF"/>
    <w:rsid w:val="00500D0F"/>
    <w:rsid w:val="00506DF6"/>
    <w:rsid w:val="00521E05"/>
    <w:rsid w:val="00531BF0"/>
    <w:rsid w:val="00551CF2"/>
    <w:rsid w:val="00553954"/>
    <w:rsid w:val="00564279"/>
    <w:rsid w:val="0057057C"/>
    <w:rsid w:val="00576A58"/>
    <w:rsid w:val="00582A62"/>
    <w:rsid w:val="00583E0C"/>
    <w:rsid w:val="00593CF4"/>
    <w:rsid w:val="005C0F82"/>
    <w:rsid w:val="005C5DFF"/>
    <w:rsid w:val="005D06C0"/>
    <w:rsid w:val="005E5C4F"/>
    <w:rsid w:val="005E5D88"/>
    <w:rsid w:val="005E6A7C"/>
    <w:rsid w:val="005F4146"/>
    <w:rsid w:val="005F5553"/>
    <w:rsid w:val="005F6060"/>
    <w:rsid w:val="00604E0D"/>
    <w:rsid w:val="00605DDD"/>
    <w:rsid w:val="006205D1"/>
    <w:rsid w:val="00622248"/>
    <w:rsid w:val="006240A7"/>
    <w:rsid w:val="00625B32"/>
    <w:rsid w:val="00626ED4"/>
    <w:rsid w:val="00630730"/>
    <w:rsid w:val="00634B78"/>
    <w:rsid w:val="00645B49"/>
    <w:rsid w:val="00662E76"/>
    <w:rsid w:val="00674B07"/>
    <w:rsid w:val="00690605"/>
    <w:rsid w:val="006919C2"/>
    <w:rsid w:val="00693291"/>
    <w:rsid w:val="00694B30"/>
    <w:rsid w:val="006A6E3F"/>
    <w:rsid w:val="006B05A0"/>
    <w:rsid w:val="006B24EA"/>
    <w:rsid w:val="006B5546"/>
    <w:rsid w:val="006B7770"/>
    <w:rsid w:val="006C16BA"/>
    <w:rsid w:val="006C3FB5"/>
    <w:rsid w:val="006C5CB6"/>
    <w:rsid w:val="006D11F0"/>
    <w:rsid w:val="006D3BEF"/>
    <w:rsid w:val="006D6AEE"/>
    <w:rsid w:val="006D7339"/>
    <w:rsid w:val="006E4DF9"/>
    <w:rsid w:val="006F5A1A"/>
    <w:rsid w:val="00715EB8"/>
    <w:rsid w:val="00721133"/>
    <w:rsid w:val="00732389"/>
    <w:rsid w:val="007338DF"/>
    <w:rsid w:val="00744789"/>
    <w:rsid w:val="00747B49"/>
    <w:rsid w:val="00754617"/>
    <w:rsid w:val="00762542"/>
    <w:rsid w:val="00763EF8"/>
    <w:rsid w:val="00763FA9"/>
    <w:rsid w:val="00765163"/>
    <w:rsid w:val="00776F91"/>
    <w:rsid w:val="00782338"/>
    <w:rsid w:val="00783F98"/>
    <w:rsid w:val="0078755A"/>
    <w:rsid w:val="007947A7"/>
    <w:rsid w:val="00795CBD"/>
    <w:rsid w:val="007C25FF"/>
    <w:rsid w:val="007D1CDF"/>
    <w:rsid w:val="007D37B0"/>
    <w:rsid w:val="007E15B3"/>
    <w:rsid w:val="008176FA"/>
    <w:rsid w:val="008221FF"/>
    <w:rsid w:val="00822C7D"/>
    <w:rsid w:val="00833A15"/>
    <w:rsid w:val="008431E9"/>
    <w:rsid w:val="00847BE4"/>
    <w:rsid w:val="00854D0F"/>
    <w:rsid w:val="00860333"/>
    <w:rsid w:val="008619DF"/>
    <w:rsid w:val="00865349"/>
    <w:rsid w:val="00867538"/>
    <w:rsid w:val="008676B9"/>
    <w:rsid w:val="00874584"/>
    <w:rsid w:val="0087634E"/>
    <w:rsid w:val="008819DA"/>
    <w:rsid w:val="00891C28"/>
    <w:rsid w:val="00897F4D"/>
    <w:rsid w:val="008A662C"/>
    <w:rsid w:val="008B29E6"/>
    <w:rsid w:val="008C263E"/>
    <w:rsid w:val="008D0E51"/>
    <w:rsid w:val="008F08CB"/>
    <w:rsid w:val="0093679A"/>
    <w:rsid w:val="00945FFF"/>
    <w:rsid w:val="00966916"/>
    <w:rsid w:val="00966F52"/>
    <w:rsid w:val="009830CE"/>
    <w:rsid w:val="00995C4B"/>
    <w:rsid w:val="009B4181"/>
    <w:rsid w:val="009B7E55"/>
    <w:rsid w:val="009C30D2"/>
    <w:rsid w:val="009C39D0"/>
    <w:rsid w:val="009C4658"/>
    <w:rsid w:val="009D44AB"/>
    <w:rsid w:val="009E0C9C"/>
    <w:rsid w:val="009E42A7"/>
    <w:rsid w:val="00A06039"/>
    <w:rsid w:val="00A13A56"/>
    <w:rsid w:val="00A26954"/>
    <w:rsid w:val="00A31229"/>
    <w:rsid w:val="00A31C40"/>
    <w:rsid w:val="00A32B89"/>
    <w:rsid w:val="00A605B2"/>
    <w:rsid w:val="00A60C1D"/>
    <w:rsid w:val="00A620A7"/>
    <w:rsid w:val="00A6358B"/>
    <w:rsid w:val="00A73979"/>
    <w:rsid w:val="00A74AE9"/>
    <w:rsid w:val="00A76707"/>
    <w:rsid w:val="00A87434"/>
    <w:rsid w:val="00A9088B"/>
    <w:rsid w:val="00AB58C9"/>
    <w:rsid w:val="00AB7044"/>
    <w:rsid w:val="00AC659C"/>
    <w:rsid w:val="00AD10C0"/>
    <w:rsid w:val="00AD1B36"/>
    <w:rsid w:val="00AD2B79"/>
    <w:rsid w:val="00AE08FD"/>
    <w:rsid w:val="00AE20FE"/>
    <w:rsid w:val="00AE2BA6"/>
    <w:rsid w:val="00AF3C8E"/>
    <w:rsid w:val="00AF56E4"/>
    <w:rsid w:val="00B008B1"/>
    <w:rsid w:val="00B019F4"/>
    <w:rsid w:val="00B02A76"/>
    <w:rsid w:val="00B14943"/>
    <w:rsid w:val="00B17EC0"/>
    <w:rsid w:val="00B54730"/>
    <w:rsid w:val="00B62996"/>
    <w:rsid w:val="00B660DE"/>
    <w:rsid w:val="00B6744C"/>
    <w:rsid w:val="00B7548C"/>
    <w:rsid w:val="00B76761"/>
    <w:rsid w:val="00B904DB"/>
    <w:rsid w:val="00BA791D"/>
    <w:rsid w:val="00BB0DE8"/>
    <w:rsid w:val="00BC0F37"/>
    <w:rsid w:val="00BC1589"/>
    <w:rsid w:val="00BC73A9"/>
    <w:rsid w:val="00BD0E3B"/>
    <w:rsid w:val="00BD25A1"/>
    <w:rsid w:val="00BF18E4"/>
    <w:rsid w:val="00BF279A"/>
    <w:rsid w:val="00C07978"/>
    <w:rsid w:val="00C1075D"/>
    <w:rsid w:val="00C116D9"/>
    <w:rsid w:val="00C129E6"/>
    <w:rsid w:val="00C21244"/>
    <w:rsid w:val="00C235DA"/>
    <w:rsid w:val="00C36C04"/>
    <w:rsid w:val="00C36CDA"/>
    <w:rsid w:val="00C44CA7"/>
    <w:rsid w:val="00C46A76"/>
    <w:rsid w:val="00C47CBB"/>
    <w:rsid w:val="00C54F82"/>
    <w:rsid w:val="00C564B0"/>
    <w:rsid w:val="00C56B22"/>
    <w:rsid w:val="00C640A6"/>
    <w:rsid w:val="00C7369A"/>
    <w:rsid w:val="00CB0DF2"/>
    <w:rsid w:val="00CC11DA"/>
    <w:rsid w:val="00CC510A"/>
    <w:rsid w:val="00CC795A"/>
    <w:rsid w:val="00CE02C1"/>
    <w:rsid w:val="00CE4026"/>
    <w:rsid w:val="00CE721D"/>
    <w:rsid w:val="00CE7579"/>
    <w:rsid w:val="00CF1C5E"/>
    <w:rsid w:val="00CF41C0"/>
    <w:rsid w:val="00D00518"/>
    <w:rsid w:val="00D07D36"/>
    <w:rsid w:val="00D07F20"/>
    <w:rsid w:val="00D136CB"/>
    <w:rsid w:val="00D25866"/>
    <w:rsid w:val="00D27F48"/>
    <w:rsid w:val="00D50B56"/>
    <w:rsid w:val="00D533DC"/>
    <w:rsid w:val="00D53C13"/>
    <w:rsid w:val="00D7065F"/>
    <w:rsid w:val="00D71B60"/>
    <w:rsid w:val="00D75421"/>
    <w:rsid w:val="00D80502"/>
    <w:rsid w:val="00D94E77"/>
    <w:rsid w:val="00DB4159"/>
    <w:rsid w:val="00DC1272"/>
    <w:rsid w:val="00DC5BD5"/>
    <w:rsid w:val="00DE4DDE"/>
    <w:rsid w:val="00DE6D4C"/>
    <w:rsid w:val="00DF059E"/>
    <w:rsid w:val="00DF2D2B"/>
    <w:rsid w:val="00E0186E"/>
    <w:rsid w:val="00E0791D"/>
    <w:rsid w:val="00E13B3C"/>
    <w:rsid w:val="00E1424B"/>
    <w:rsid w:val="00E14A72"/>
    <w:rsid w:val="00E23A74"/>
    <w:rsid w:val="00E351F4"/>
    <w:rsid w:val="00E35472"/>
    <w:rsid w:val="00E42299"/>
    <w:rsid w:val="00E452A1"/>
    <w:rsid w:val="00E45C10"/>
    <w:rsid w:val="00E54A82"/>
    <w:rsid w:val="00E55C12"/>
    <w:rsid w:val="00E602CF"/>
    <w:rsid w:val="00E62A42"/>
    <w:rsid w:val="00E7728E"/>
    <w:rsid w:val="00E86D52"/>
    <w:rsid w:val="00E874E5"/>
    <w:rsid w:val="00E9251D"/>
    <w:rsid w:val="00EA38A9"/>
    <w:rsid w:val="00EB0805"/>
    <w:rsid w:val="00EC2BCE"/>
    <w:rsid w:val="00ED431A"/>
    <w:rsid w:val="00EE65A2"/>
    <w:rsid w:val="00EF54BD"/>
    <w:rsid w:val="00F03403"/>
    <w:rsid w:val="00F17456"/>
    <w:rsid w:val="00F27F90"/>
    <w:rsid w:val="00F3170A"/>
    <w:rsid w:val="00F333ED"/>
    <w:rsid w:val="00F44BEF"/>
    <w:rsid w:val="00F45D2F"/>
    <w:rsid w:val="00F51080"/>
    <w:rsid w:val="00F52E8F"/>
    <w:rsid w:val="00F61C83"/>
    <w:rsid w:val="00F65D95"/>
    <w:rsid w:val="00F74F90"/>
    <w:rsid w:val="00F7563C"/>
    <w:rsid w:val="00F82647"/>
    <w:rsid w:val="00F96AC3"/>
    <w:rsid w:val="00FB17BC"/>
    <w:rsid w:val="00FB19C5"/>
    <w:rsid w:val="00FB4B16"/>
    <w:rsid w:val="00FB780B"/>
    <w:rsid w:val="00FC08CF"/>
    <w:rsid w:val="00FC2F2B"/>
    <w:rsid w:val="00FC7BBF"/>
    <w:rsid w:val="00FC7DE8"/>
    <w:rsid w:val="00FE71F0"/>
    <w:rsid w:val="00FF3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EAB4"/>
  <w15:docId w15:val="{5E020B4A-F4B0-4B67-90A8-022CFF3B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99C"/>
    <w:pPr>
      <w:widowControl w:val="0"/>
      <w:numPr>
        <w:numId w:val="11"/>
      </w:numPr>
      <w:autoSpaceDE w:val="0"/>
      <w:autoSpaceDN w:val="0"/>
      <w:spacing w:after="240" w:line="270" w:lineRule="atLeast"/>
      <w:ind w:left="0"/>
      <w:outlineLvl w:val="0"/>
    </w:pPr>
    <w:rPr>
      <w:rFonts w:ascii="Calibri" w:eastAsia="Calibri" w:hAnsi="Calibri" w:cs="Calibri"/>
      <w:b/>
      <w:bCs/>
      <w:color w:val="2D5564"/>
      <w:spacing w:val="-2"/>
      <w:sz w:val="28"/>
      <w:szCs w:val="28"/>
      <w:lang w:val="en-US"/>
    </w:rPr>
  </w:style>
  <w:style w:type="paragraph" w:styleId="Heading2">
    <w:name w:val="heading 2"/>
    <w:basedOn w:val="Normal"/>
    <w:next w:val="Heading3"/>
    <w:link w:val="Heading2Char"/>
    <w:uiPriority w:val="4"/>
    <w:qFormat/>
    <w:rsid w:val="0043299C"/>
    <w:pPr>
      <w:keepNext/>
      <w:numPr>
        <w:ilvl w:val="1"/>
        <w:numId w:val="11"/>
      </w:numPr>
      <w:spacing w:before="240" w:after="240" w:line="270" w:lineRule="atLeast"/>
      <w:outlineLvl w:val="1"/>
    </w:pPr>
    <w:rPr>
      <w:rFonts w:ascii="Calibri" w:eastAsia="Times New Roman" w:hAnsi="Calibri" w:cs="Arial"/>
      <w:b/>
      <w:bCs/>
      <w:iCs/>
      <w:color w:val="2D5564"/>
      <w:sz w:val="24"/>
      <w:szCs w:val="32"/>
      <w:lang w:eastAsia="en-AU"/>
    </w:rPr>
  </w:style>
  <w:style w:type="paragraph" w:styleId="Heading3">
    <w:name w:val="heading 3"/>
    <w:basedOn w:val="Normal"/>
    <w:next w:val="NormalIndent"/>
    <w:link w:val="Heading3Char"/>
    <w:uiPriority w:val="5"/>
    <w:qFormat/>
    <w:rsid w:val="0043299C"/>
    <w:pPr>
      <w:keepNext/>
      <w:numPr>
        <w:ilvl w:val="2"/>
        <w:numId w:val="11"/>
      </w:numPr>
      <w:spacing w:before="240" w:after="240" w:line="270" w:lineRule="atLeast"/>
      <w:outlineLvl w:val="2"/>
    </w:pPr>
    <w:rPr>
      <w:rFonts w:ascii="Calibri" w:eastAsia="Times New Roman" w:hAnsi="Calibri" w:cs="Arial"/>
      <w:b/>
      <w:bCs/>
      <w:color w:val="2D5564"/>
      <w:szCs w:val="26"/>
      <w:lang w:eastAsia="en-AU"/>
    </w:rPr>
  </w:style>
  <w:style w:type="paragraph" w:styleId="Heading4">
    <w:name w:val="heading 4"/>
    <w:basedOn w:val="Normal"/>
    <w:link w:val="Heading4Char"/>
    <w:uiPriority w:val="6"/>
    <w:qFormat/>
    <w:rsid w:val="0043299C"/>
    <w:pPr>
      <w:numPr>
        <w:ilvl w:val="3"/>
        <w:numId w:val="11"/>
      </w:numPr>
      <w:spacing w:before="240" w:after="240" w:line="270" w:lineRule="atLeast"/>
      <w:ind w:left="851" w:hanging="851"/>
      <w:outlineLvl w:val="3"/>
    </w:pPr>
    <w:rPr>
      <w:rFonts w:ascii="Calibri" w:eastAsia="Times New Roman" w:hAnsi="Calibri" w:cs="Times New Roman"/>
      <w:color w:val="2D5564"/>
      <w:lang w:eastAsia="en-AU"/>
    </w:rPr>
  </w:style>
  <w:style w:type="paragraph" w:styleId="Heading5">
    <w:name w:val="heading 5"/>
    <w:basedOn w:val="Normal"/>
    <w:link w:val="Heading5Char"/>
    <w:uiPriority w:val="7"/>
    <w:qFormat/>
    <w:rsid w:val="0043299C"/>
    <w:pPr>
      <w:numPr>
        <w:ilvl w:val="4"/>
        <w:numId w:val="11"/>
      </w:numPr>
      <w:tabs>
        <w:tab w:val="clear" w:pos="1985"/>
        <w:tab w:val="num" w:pos="720"/>
      </w:tabs>
      <w:spacing w:after="120" w:line="270" w:lineRule="atLeast"/>
      <w:ind w:left="1418"/>
      <w:outlineLvl w:val="4"/>
    </w:pPr>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1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F0"/>
  </w:style>
  <w:style w:type="paragraph" w:styleId="Footer">
    <w:name w:val="footer"/>
    <w:basedOn w:val="Normal"/>
    <w:link w:val="FooterChar"/>
    <w:unhideWhenUsed/>
    <w:rsid w:val="006D1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F0"/>
  </w:style>
  <w:style w:type="table" w:styleId="TableGrid">
    <w:name w:val="Table Grid"/>
    <w:basedOn w:val="TableNormal"/>
    <w:uiPriority w:val="59"/>
    <w:rsid w:val="006D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1F0"/>
    <w:pPr>
      <w:ind w:left="720"/>
      <w:contextualSpacing/>
    </w:pPr>
  </w:style>
  <w:style w:type="paragraph" w:styleId="PlainText">
    <w:name w:val="Plain Text"/>
    <w:basedOn w:val="Normal"/>
    <w:link w:val="PlainTextChar"/>
    <w:rsid w:val="006D11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D11F0"/>
    <w:rPr>
      <w:rFonts w:ascii="Courier New" w:eastAsia="Times New Roman" w:hAnsi="Courier New" w:cs="Courier New"/>
      <w:sz w:val="20"/>
      <w:szCs w:val="20"/>
      <w:lang w:val="en-US"/>
    </w:rPr>
  </w:style>
  <w:style w:type="paragraph" w:customStyle="1" w:styleId="Default">
    <w:name w:val="Default"/>
    <w:rsid w:val="006D11F0"/>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styleId="Hyperlink">
    <w:name w:val="Hyperlink"/>
    <w:uiPriority w:val="99"/>
    <w:unhideWhenUsed/>
    <w:rsid w:val="004972BF"/>
    <w:rPr>
      <w:color w:val="000066"/>
      <w:u w:val="single"/>
    </w:rPr>
  </w:style>
  <w:style w:type="character" w:customStyle="1" w:styleId="meta">
    <w:name w:val="meta"/>
    <w:basedOn w:val="DefaultParagraphFont"/>
    <w:rsid w:val="004972BF"/>
  </w:style>
  <w:style w:type="paragraph" w:styleId="BodyText">
    <w:name w:val="Body Text"/>
    <w:basedOn w:val="Normal"/>
    <w:link w:val="BodyTextChar"/>
    <w:rsid w:val="00FC7BBF"/>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FC7BB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C4A25"/>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C4A25"/>
    <w:rPr>
      <w:rFonts w:ascii="Tahoma" w:eastAsia="Calibri" w:hAnsi="Tahoma" w:cs="Tahoma"/>
      <w:sz w:val="16"/>
      <w:szCs w:val="16"/>
      <w:lang w:val="en-US"/>
    </w:rPr>
  </w:style>
  <w:style w:type="character" w:styleId="PageNumber">
    <w:name w:val="page number"/>
    <w:basedOn w:val="DefaultParagraphFont"/>
    <w:rsid w:val="003C2FC8"/>
  </w:style>
  <w:style w:type="character" w:styleId="SubtleEmphasis">
    <w:name w:val="Subtle Emphasis"/>
    <w:uiPriority w:val="19"/>
    <w:qFormat/>
    <w:rsid w:val="0057057C"/>
    <w:rPr>
      <w:i/>
      <w:iCs/>
      <w:color w:val="808080"/>
    </w:rPr>
  </w:style>
  <w:style w:type="character" w:styleId="UnresolvedMention">
    <w:name w:val="Unresolved Mention"/>
    <w:basedOn w:val="DefaultParagraphFont"/>
    <w:uiPriority w:val="99"/>
    <w:semiHidden/>
    <w:unhideWhenUsed/>
    <w:rsid w:val="00D136CB"/>
    <w:rPr>
      <w:color w:val="605E5C"/>
      <w:shd w:val="clear" w:color="auto" w:fill="E1DFDD"/>
    </w:rPr>
  </w:style>
  <w:style w:type="character" w:customStyle="1" w:styleId="Heading1Char">
    <w:name w:val="Heading 1 Char"/>
    <w:basedOn w:val="DefaultParagraphFont"/>
    <w:link w:val="Heading1"/>
    <w:uiPriority w:val="9"/>
    <w:rsid w:val="0043299C"/>
    <w:rPr>
      <w:rFonts w:ascii="Calibri" w:eastAsia="Calibri" w:hAnsi="Calibri" w:cs="Calibri"/>
      <w:b/>
      <w:bCs/>
      <w:color w:val="2D5564"/>
      <w:spacing w:val="-2"/>
      <w:sz w:val="28"/>
      <w:szCs w:val="28"/>
      <w:lang w:val="en-US"/>
    </w:rPr>
  </w:style>
  <w:style w:type="character" w:customStyle="1" w:styleId="Heading2Char">
    <w:name w:val="Heading 2 Char"/>
    <w:basedOn w:val="DefaultParagraphFont"/>
    <w:link w:val="Heading2"/>
    <w:uiPriority w:val="4"/>
    <w:rsid w:val="0043299C"/>
    <w:rPr>
      <w:rFonts w:ascii="Calibri" w:eastAsia="Times New Roman" w:hAnsi="Calibri" w:cs="Arial"/>
      <w:b/>
      <w:bCs/>
      <w:iCs/>
      <w:color w:val="2D5564"/>
      <w:sz w:val="24"/>
      <w:szCs w:val="32"/>
      <w:lang w:eastAsia="en-AU"/>
    </w:rPr>
  </w:style>
  <w:style w:type="character" w:customStyle="1" w:styleId="Heading3Char">
    <w:name w:val="Heading 3 Char"/>
    <w:basedOn w:val="DefaultParagraphFont"/>
    <w:link w:val="Heading3"/>
    <w:uiPriority w:val="5"/>
    <w:rsid w:val="0043299C"/>
    <w:rPr>
      <w:rFonts w:ascii="Calibri" w:eastAsia="Times New Roman" w:hAnsi="Calibri" w:cs="Arial"/>
      <w:b/>
      <w:bCs/>
      <w:color w:val="2D5564"/>
      <w:szCs w:val="26"/>
      <w:lang w:eastAsia="en-AU"/>
    </w:rPr>
  </w:style>
  <w:style w:type="character" w:customStyle="1" w:styleId="Heading4Char">
    <w:name w:val="Heading 4 Char"/>
    <w:basedOn w:val="DefaultParagraphFont"/>
    <w:link w:val="Heading4"/>
    <w:uiPriority w:val="6"/>
    <w:rsid w:val="0043299C"/>
    <w:rPr>
      <w:rFonts w:ascii="Calibri" w:eastAsia="Times New Roman" w:hAnsi="Calibri" w:cs="Times New Roman"/>
      <w:color w:val="2D5564"/>
      <w:lang w:eastAsia="en-AU"/>
    </w:rPr>
  </w:style>
  <w:style w:type="character" w:customStyle="1" w:styleId="Heading5Char">
    <w:name w:val="Heading 5 Char"/>
    <w:basedOn w:val="DefaultParagraphFont"/>
    <w:link w:val="Heading5"/>
    <w:uiPriority w:val="7"/>
    <w:rsid w:val="0043299C"/>
    <w:rPr>
      <w:rFonts w:ascii="Calibri" w:eastAsia="Times New Roman" w:hAnsi="Calibri" w:cs="Times New Roman"/>
      <w:lang w:eastAsia="en-AU"/>
    </w:rPr>
  </w:style>
  <w:style w:type="paragraph" w:styleId="NormalIndent">
    <w:name w:val="Normal Indent"/>
    <w:basedOn w:val="Normal"/>
    <w:uiPriority w:val="99"/>
    <w:semiHidden/>
    <w:unhideWhenUsed/>
    <w:rsid w:val="0043299C"/>
    <w:pPr>
      <w:ind w:left="720"/>
    </w:pPr>
  </w:style>
  <w:style w:type="paragraph" w:styleId="NoSpacing">
    <w:name w:val="No Spacing"/>
    <w:uiPriority w:val="1"/>
    <w:qFormat/>
    <w:rsid w:val="00167BD8"/>
    <w:pPr>
      <w:spacing w:after="0" w:line="240" w:lineRule="auto"/>
    </w:pPr>
  </w:style>
  <w:style w:type="character" w:styleId="FollowedHyperlink">
    <w:name w:val="FollowedHyperlink"/>
    <w:basedOn w:val="DefaultParagraphFont"/>
    <w:uiPriority w:val="99"/>
    <w:semiHidden/>
    <w:unhideWhenUsed/>
    <w:rsid w:val="000329AD"/>
    <w:rPr>
      <w:color w:val="800080" w:themeColor="followedHyperlink"/>
      <w:u w:val="single"/>
    </w:rPr>
  </w:style>
  <w:style w:type="paragraph" w:styleId="Revision">
    <w:name w:val="Revision"/>
    <w:hidden/>
    <w:uiPriority w:val="99"/>
    <w:semiHidden/>
    <w:rsid w:val="000329AD"/>
    <w:pPr>
      <w:spacing w:after="0" w:line="240" w:lineRule="auto"/>
    </w:pPr>
  </w:style>
  <w:style w:type="character" w:styleId="CommentReference">
    <w:name w:val="annotation reference"/>
    <w:basedOn w:val="DefaultParagraphFont"/>
    <w:uiPriority w:val="99"/>
    <w:semiHidden/>
    <w:unhideWhenUsed/>
    <w:rsid w:val="00C7369A"/>
    <w:rPr>
      <w:sz w:val="16"/>
      <w:szCs w:val="16"/>
    </w:rPr>
  </w:style>
  <w:style w:type="paragraph" w:styleId="CommentText">
    <w:name w:val="annotation text"/>
    <w:basedOn w:val="Normal"/>
    <w:link w:val="CommentTextChar"/>
    <w:uiPriority w:val="99"/>
    <w:unhideWhenUsed/>
    <w:rsid w:val="00C7369A"/>
    <w:pPr>
      <w:spacing w:line="240" w:lineRule="auto"/>
    </w:pPr>
    <w:rPr>
      <w:sz w:val="20"/>
      <w:szCs w:val="20"/>
    </w:rPr>
  </w:style>
  <w:style w:type="character" w:customStyle="1" w:styleId="CommentTextChar">
    <w:name w:val="Comment Text Char"/>
    <w:basedOn w:val="DefaultParagraphFont"/>
    <w:link w:val="CommentText"/>
    <w:uiPriority w:val="99"/>
    <w:rsid w:val="00C7369A"/>
    <w:rPr>
      <w:sz w:val="20"/>
      <w:szCs w:val="20"/>
    </w:rPr>
  </w:style>
  <w:style w:type="paragraph" w:styleId="CommentSubject">
    <w:name w:val="annotation subject"/>
    <w:basedOn w:val="CommentText"/>
    <w:next w:val="CommentText"/>
    <w:link w:val="CommentSubjectChar"/>
    <w:uiPriority w:val="99"/>
    <w:semiHidden/>
    <w:unhideWhenUsed/>
    <w:rsid w:val="00C7369A"/>
    <w:rPr>
      <w:b/>
      <w:bCs/>
    </w:rPr>
  </w:style>
  <w:style w:type="character" w:customStyle="1" w:styleId="CommentSubjectChar">
    <w:name w:val="Comment Subject Char"/>
    <w:basedOn w:val="CommentTextChar"/>
    <w:link w:val="CommentSubject"/>
    <w:uiPriority w:val="99"/>
    <w:semiHidden/>
    <w:rsid w:val="00C7369A"/>
    <w:rPr>
      <w:b/>
      <w:bCs/>
      <w:sz w:val="20"/>
      <w:szCs w:val="20"/>
    </w:rPr>
  </w:style>
  <w:style w:type="paragraph" w:customStyle="1" w:styleId="BNGNormal">
    <w:name w:val="BNG Normal"/>
    <w:basedOn w:val="Normal"/>
    <w:qFormat/>
    <w:rsid w:val="00433AC8"/>
    <w:pPr>
      <w:widowControl w:val="0"/>
      <w:suppressAutoHyphens/>
      <w:autoSpaceDE w:val="0"/>
      <w:autoSpaceDN w:val="0"/>
      <w:adjustRightInd w:val="0"/>
      <w:spacing w:after="120" w:line="240" w:lineRule="auto"/>
      <w:textAlignment w:val="center"/>
    </w:pPr>
    <w:rPr>
      <w:rFonts w:ascii="Arial" w:eastAsia="Calibri" w:hAnsi="Arial" w:cs="Avenir-Book"/>
      <w:color w:val="40404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87553">
      <w:bodyDiv w:val="1"/>
      <w:marLeft w:val="0"/>
      <w:marRight w:val="0"/>
      <w:marTop w:val="0"/>
      <w:marBottom w:val="0"/>
      <w:divBdr>
        <w:top w:val="none" w:sz="0" w:space="0" w:color="auto"/>
        <w:left w:val="none" w:sz="0" w:space="0" w:color="auto"/>
        <w:bottom w:val="none" w:sz="0" w:space="0" w:color="auto"/>
        <w:right w:val="none" w:sz="0" w:space="0" w:color="auto"/>
      </w:divBdr>
    </w:div>
    <w:div w:id="199127451">
      <w:bodyDiv w:val="1"/>
      <w:marLeft w:val="0"/>
      <w:marRight w:val="0"/>
      <w:marTop w:val="0"/>
      <w:marBottom w:val="0"/>
      <w:divBdr>
        <w:top w:val="none" w:sz="0" w:space="0" w:color="auto"/>
        <w:left w:val="none" w:sz="0" w:space="0" w:color="auto"/>
        <w:bottom w:val="none" w:sz="0" w:space="0" w:color="auto"/>
        <w:right w:val="none" w:sz="0" w:space="0" w:color="auto"/>
      </w:divBdr>
    </w:div>
    <w:div w:id="222833719">
      <w:bodyDiv w:val="1"/>
      <w:marLeft w:val="0"/>
      <w:marRight w:val="0"/>
      <w:marTop w:val="0"/>
      <w:marBottom w:val="0"/>
      <w:divBdr>
        <w:top w:val="none" w:sz="0" w:space="0" w:color="auto"/>
        <w:left w:val="none" w:sz="0" w:space="0" w:color="auto"/>
        <w:bottom w:val="none" w:sz="0" w:space="0" w:color="auto"/>
        <w:right w:val="none" w:sz="0" w:space="0" w:color="auto"/>
      </w:divBdr>
      <w:divsChild>
        <w:div w:id="327489511">
          <w:marLeft w:val="677"/>
          <w:marRight w:val="0"/>
          <w:marTop w:val="120"/>
          <w:marBottom w:val="0"/>
          <w:divBdr>
            <w:top w:val="none" w:sz="0" w:space="0" w:color="auto"/>
            <w:left w:val="none" w:sz="0" w:space="0" w:color="auto"/>
            <w:bottom w:val="none" w:sz="0" w:space="0" w:color="auto"/>
            <w:right w:val="none" w:sz="0" w:space="0" w:color="auto"/>
          </w:divBdr>
        </w:div>
      </w:divsChild>
    </w:div>
    <w:div w:id="242952434">
      <w:bodyDiv w:val="1"/>
      <w:marLeft w:val="0"/>
      <w:marRight w:val="0"/>
      <w:marTop w:val="0"/>
      <w:marBottom w:val="0"/>
      <w:divBdr>
        <w:top w:val="none" w:sz="0" w:space="0" w:color="auto"/>
        <w:left w:val="none" w:sz="0" w:space="0" w:color="auto"/>
        <w:bottom w:val="none" w:sz="0" w:space="0" w:color="auto"/>
        <w:right w:val="none" w:sz="0" w:space="0" w:color="auto"/>
      </w:divBdr>
    </w:div>
    <w:div w:id="258027768">
      <w:bodyDiv w:val="1"/>
      <w:marLeft w:val="0"/>
      <w:marRight w:val="0"/>
      <w:marTop w:val="0"/>
      <w:marBottom w:val="0"/>
      <w:divBdr>
        <w:top w:val="none" w:sz="0" w:space="0" w:color="auto"/>
        <w:left w:val="none" w:sz="0" w:space="0" w:color="auto"/>
        <w:bottom w:val="none" w:sz="0" w:space="0" w:color="auto"/>
        <w:right w:val="none" w:sz="0" w:space="0" w:color="auto"/>
      </w:divBdr>
    </w:div>
    <w:div w:id="271860127">
      <w:bodyDiv w:val="1"/>
      <w:marLeft w:val="0"/>
      <w:marRight w:val="0"/>
      <w:marTop w:val="0"/>
      <w:marBottom w:val="0"/>
      <w:divBdr>
        <w:top w:val="none" w:sz="0" w:space="0" w:color="auto"/>
        <w:left w:val="none" w:sz="0" w:space="0" w:color="auto"/>
        <w:bottom w:val="none" w:sz="0" w:space="0" w:color="auto"/>
        <w:right w:val="none" w:sz="0" w:space="0" w:color="auto"/>
      </w:divBdr>
    </w:div>
    <w:div w:id="390079076">
      <w:bodyDiv w:val="1"/>
      <w:marLeft w:val="0"/>
      <w:marRight w:val="0"/>
      <w:marTop w:val="0"/>
      <w:marBottom w:val="0"/>
      <w:divBdr>
        <w:top w:val="none" w:sz="0" w:space="0" w:color="auto"/>
        <w:left w:val="none" w:sz="0" w:space="0" w:color="auto"/>
        <w:bottom w:val="none" w:sz="0" w:space="0" w:color="auto"/>
        <w:right w:val="none" w:sz="0" w:space="0" w:color="auto"/>
      </w:divBdr>
    </w:div>
    <w:div w:id="968821084">
      <w:bodyDiv w:val="1"/>
      <w:marLeft w:val="0"/>
      <w:marRight w:val="0"/>
      <w:marTop w:val="0"/>
      <w:marBottom w:val="0"/>
      <w:divBdr>
        <w:top w:val="none" w:sz="0" w:space="0" w:color="auto"/>
        <w:left w:val="none" w:sz="0" w:space="0" w:color="auto"/>
        <w:bottom w:val="none" w:sz="0" w:space="0" w:color="auto"/>
        <w:right w:val="none" w:sz="0" w:space="0" w:color="auto"/>
      </w:divBdr>
    </w:div>
    <w:div w:id="985738999">
      <w:bodyDiv w:val="1"/>
      <w:marLeft w:val="0"/>
      <w:marRight w:val="0"/>
      <w:marTop w:val="0"/>
      <w:marBottom w:val="0"/>
      <w:divBdr>
        <w:top w:val="none" w:sz="0" w:space="0" w:color="auto"/>
        <w:left w:val="none" w:sz="0" w:space="0" w:color="auto"/>
        <w:bottom w:val="none" w:sz="0" w:space="0" w:color="auto"/>
        <w:right w:val="none" w:sz="0" w:space="0" w:color="auto"/>
      </w:divBdr>
    </w:div>
    <w:div w:id="1059743828">
      <w:bodyDiv w:val="1"/>
      <w:marLeft w:val="0"/>
      <w:marRight w:val="0"/>
      <w:marTop w:val="0"/>
      <w:marBottom w:val="0"/>
      <w:divBdr>
        <w:top w:val="none" w:sz="0" w:space="0" w:color="auto"/>
        <w:left w:val="none" w:sz="0" w:space="0" w:color="auto"/>
        <w:bottom w:val="none" w:sz="0" w:space="0" w:color="auto"/>
        <w:right w:val="none" w:sz="0" w:space="0" w:color="auto"/>
      </w:divBdr>
    </w:div>
    <w:div w:id="1325207755">
      <w:bodyDiv w:val="1"/>
      <w:marLeft w:val="0"/>
      <w:marRight w:val="0"/>
      <w:marTop w:val="0"/>
      <w:marBottom w:val="0"/>
      <w:divBdr>
        <w:top w:val="none" w:sz="0" w:space="0" w:color="auto"/>
        <w:left w:val="none" w:sz="0" w:space="0" w:color="auto"/>
        <w:bottom w:val="none" w:sz="0" w:space="0" w:color="auto"/>
        <w:right w:val="none" w:sz="0" w:space="0" w:color="auto"/>
      </w:divBdr>
    </w:div>
    <w:div w:id="1412005247">
      <w:bodyDiv w:val="1"/>
      <w:marLeft w:val="0"/>
      <w:marRight w:val="0"/>
      <w:marTop w:val="0"/>
      <w:marBottom w:val="0"/>
      <w:divBdr>
        <w:top w:val="none" w:sz="0" w:space="0" w:color="auto"/>
        <w:left w:val="none" w:sz="0" w:space="0" w:color="auto"/>
        <w:bottom w:val="none" w:sz="0" w:space="0" w:color="auto"/>
        <w:right w:val="none" w:sz="0" w:space="0" w:color="auto"/>
      </w:divBdr>
    </w:div>
    <w:div w:id="1617983632">
      <w:bodyDiv w:val="1"/>
      <w:marLeft w:val="0"/>
      <w:marRight w:val="0"/>
      <w:marTop w:val="0"/>
      <w:marBottom w:val="0"/>
      <w:divBdr>
        <w:top w:val="none" w:sz="0" w:space="0" w:color="auto"/>
        <w:left w:val="none" w:sz="0" w:space="0" w:color="auto"/>
        <w:bottom w:val="none" w:sz="0" w:space="0" w:color="auto"/>
        <w:right w:val="none" w:sz="0" w:space="0" w:color="auto"/>
      </w:divBdr>
    </w:div>
    <w:div w:id="203229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qld.gov.au/__data/assets/pdf_file/0025/104857/managing-the-risk-of-psychosocial-hazards-at-work-code-of-practic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8" ma:contentTypeDescription="Create a new document." ma:contentTypeScope="" ma:versionID="b8e22c30834e62455bd34ed8a875a5ba">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d30cf53bd4b39aef7fee5d6577720187"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ac255-7a41-4421-89c1-6c00867ac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bb6e13-7d42-4e84-b5bb-3aaef2fcc25a}" ma:internalName="TaxCatchAll" ma:showField="CatchAllData" ma:web="06c72f1e-0326-4e87-a981-e79a536aa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e8a190-a5f8-4773-adac-e0e3a19b90d9">
      <Terms xmlns="http://schemas.microsoft.com/office/infopath/2007/PartnerControls"/>
    </lcf76f155ced4ddcb4097134ff3c332f>
    <TaxCatchAll xmlns="06c72f1e-0326-4e87-a981-e79a536aa6e5" xsi:nil="true"/>
  </documentManagement>
</p:properties>
</file>

<file path=customXml/itemProps1.xml><?xml version="1.0" encoding="utf-8"?>
<ds:datastoreItem xmlns:ds="http://schemas.openxmlformats.org/officeDocument/2006/customXml" ds:itemID="{3657C722-77B1-403E-8D10-BAAA293D8251}">
  <ds:schemaRefs>
    <ds:schemaRef ds:uri="http://schemas.microsoft.com/sharepoint/v3/contenttype/forms"/>
  </ds:schemaRefs>
</ds:datastoreItem>
</file>

<file path=customXml/itemProps2.xml><?xml version="1.0" encoding="utf-8"?>
<ds:datastoreItem xmlns:ds="http://schemas.openxmlformats.org/officeDocument/2006/customXml" ds:itemID="{1CE1A802-64FF-4F6A-B681-CA8977B2B4E0}">
  <ds:schemaRefs>
    <ds:schemaRef ds:uri="http://schemas.openxmlformats.org/officeDocument/2006/bibliography"/>
  </ds:schemaRefs>
</ds:datastoreItem>
</file>

<file path=customXml/itemProps3.xml><?xml version="1.0" encoding="utf-8"?>
<ds:datastoreItem xmlns:ds="http://schemas.openxmlformats.org/officeDocument/2006/customXml" ds:itemID="{6C3034E8-CCEA-4065-AF12-A0A855A2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DF709-38E1-4F86-80A7-AA1212C3AD98}">
  <ds:schemaRefs>
    <ds:schemaRef ds:uri="http://schemas.microsoft.com/office/2006/metadata/properties"/>
    <ds:schemaRef ds:uri="http://schemas.microsoft.com/office/infopath/2007/PartnerControls"/>
    <ds:schemaRef ds:uri="9fe8a190-a5f8-4773-adac-e0e3a19b90d9"/>
    <ds:schemaRef ds:uri="06c72f1e-0326-4e87-a981-e79a536aa6e5"/>
  </ds:schemaRefs>
</ds:datastoreItem>
</file>

<file path=docProps/app.xml><?xml version="1.0" encoding="utf-8"?>
<Properties xmlns="http://schemas.openxmlformats.org/officeDocument/2006/extended-properties" xmlns:vt="http://schemas.openxmlformats.org/officeDocument/2006/docPropsVTypes">
  <Template>DOCUMENT</Template>
  <TotalTime>13</TotalTime>
  <Pages>7</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Anthony</dc:creator>
  <cp:keywords/>
  <dc:description/>
  <cp:lastModifiedBy>Penny Sullivan</cp:lastModifiedBy>
  <cp:revision>7</cp:revision>
  <cp:lastPrinted>2015-11-26T23:09:00Z</cp:lastPrinted>
  <dcterms:created xsi:type="dcterms:W3CDTF">2024-09-11T22:30:00Z</dcterms:created>
  <dcterms:modified xsi:type="dcterms:W3CDTF">2025-02-07T05:19:00Z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y fmtid="{D5CDD505-2E9C-101B-9397-08002B2CF9AE}" pid="3" name="mDocID">
    <vt:lpwstr>3450-4992-3886v1</vt:lpwstr>
  </property>
  <property fmtid="{D5CDD505-2E9C-101B-9397-08002B2CF9AE}" pid="4" name="MediaServiceImageTags">
    <vt:lpwstr/>
  </property>
</Properties>
</file>